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729E6A19">
      <w:pPr>
        <w:pStyle w:val="10"/>
        <w:spacing w:before="0" w:beforeAutospacing="0"/>
        <w:jc w:val="center"/>
        <w:rPr>
          <w:rFonts w:hint="eastAsia" w:ascii="Arial Bold" w:hAnsi="Arial Bold" w:cs="Arial Bold"/>
          <w:b/>
          <w:sz w:val="28"/>
          <w:szCs w:val="28"/>
        </w:rPr>
      </w:pPr>
      <w:r>
        <w:rPr>
          <w:rStyle w:val="16"/>
          <w:rFonts w:ascii="Arial Bold" w:hAnsi="Arial Bold" w:cs="Arial Bold"/>
          <w:sz w:val="28"/>
          <w:szCs w:val="28"/>
        </w:rPr>
        <w:t>Dream Big, Go Big: Redefine What’s Possible</w:t>
      </w:r>
    </w:p>
    <w:p w14:paraId="4259458E">
      <w:pPr>
        <w:rPr>
          <w:rFonts w:hint="eastAsia" w:ascii="Arial Bold" w:hAnsi="Arial Bold" w:cs="Arial Bold"/>
          <w:bCs/>
          <w:color w:val="000000" w:themeColor="text1"/>
          <w:sz w:val="22"/>
          <w14:textFill>
            <w14:solidFill>
              <w14:schemeClr w14:val="tx1"/>
            </w14:solidFill>
          </w14:textFill>
        </w:rPr>
      </w:pPr>
      <w:r>
        <w:rPr>
          <w:rFonts w:hint="eastAsia" w:ascii="Arial Bold" w:hAnsi="Arial Bold" w:cs="Arial Bold"/>
          <w:b/>
          <w:color w:val="000000" w:themeColor="text1"/>
          <w:sz w:val="22"/>
          <w14:textFill>
            <w14:solidFill>
              <w14:schemeClr w14:val="tx1"/>
            </w14:solidFill>
          </w14:textFill>
        </w:rPr>
        <w:t>Shenzhen, China</w:t>
      </w:r>
      <w:r>
        <w:rPr>
          <w:rFonts w:ascii="Arial Bold" w:hAnsi="Arial Bold" w:cs="Arial Bold"/>
          <w:b/>
          <w:color w:val="000000" w:themeColor="text1"/>
          <w:sz w:val="22"/>
          <w14:textFill>
            <w14:solidFill>
              <w14:schemeClr w14:val="tx1"/>
            </w14:solidFill>
          </w14:textFill>
        </w:rPr>
        <w:t xml:space="preserve"> (</w:t>
      </w:r>
      <w:r>
        <w:rPr>
          <w:rFonts w:hint="eastAsia" w:ascii="Arial Bold" w:hAnsi="Arial Bold" w:cs="Arial Bold"/>
          <w:b/>
          <w:color w:val="000000" w:themeColor="text1"/>
          <w:sz w:val="22"/>
          <w:lang w:val="en-US" w:eastAsia="zh-CN"/>
          <w14:textFill>
            <w14:solidFill>
              <w14:schemeClr w14:val="tx1"/>
            </w14:solidFill>
          </w14:textFill>
        </w:rPr>
        <w:t>November</w:t>
      </w:r>
      <w:r>
        <w:rPr>
          <w:rFonts w:ascii="Arial Bold" w:hAnsi="Arial Bold" w:cs="Arial Bold"/>
          <w:b/>
          <w:color w:val="000000" w:themeColor="text1"/>
          <w:sz w:val="22"/>
          <w14:textFill>
            <w14:solidFill>
              <w14:schemeClr w14:val="tx1"/>
            </w14:solidFill>
          </w14:textFill>
        </w:rPr>
        <w:t xml:space="preserve"> 2024) —</w:t>
      </w:r>
      <w:r>
        <w:rPr>
          <w:color w:val="000000" w:themeColor="text1"/>
          <w14:textFill>
            <w14:solidFill>
              <w14:schemeClr w14:val="tx1"/>
            </w14:solidFill>
          </w14:textFill>
        </w:rPr>
        <w:t xml:space="preserve"> </w:t>
      </w:r>
      <w:r>
        <w:rPr>
          <w:rFonts w:ascii="Arial Bold" w:hAnsi="Arial Bold" w:cs="Arial Bold"/>
          <w:bCs/>
          <w:color w:val="000000" w:themeColor="text1"/>
          <w:sz w:val="22"/>
          <w14:textFill>
            <w14:solidFill>
              <w14:schemeClr w14:val="tx1"/>
            </w14:solidFill>
          </w14:textFill>
        </w:rPr>
        <w:t xml:space="preserve">Dreaming big isn’t just about having an idea; it’s about ambition—the drive to take action and the desire to go further. </w:t>
      </w:r>
      <w:r>
        <w:rPr>
          <w:rFonts w:ascii="Arial" w:hAnsi="Arial" w:cs="Arial"/>
          <w:bCs/>
          <w:color w:val="000000" w:themeColor="text1"/>
          <w:sz w:val="22"/>
          <w14:textFill>
            <w14:solidFill>
              <w14:schemeClr w14:val="tx1"/>
            </w14:solidFill>
          </w14:textFill>
        </w:rPr>
        <w:t>Across touring, corporate events, virtual production, sports, and house of worship, it</w:t>
      </w:r>
      <w:r>
        <w:rPr>
          <w:rFonts w:hint="eastAsia" w:ascii="Arial" w:hAnsi="Arial" w:cs="Arial"/>
          <w:bCs/>
          <w:color w:val="000000" w:themeColor="text1"/>
          <w:sz w:val="22"/>
          <w14:textFill>
            <w14:solidFill>
              <w14:schemeClr w14:val="tx1"/>
            </w14:solidFill>
          </w14:textFill>
        </w:rPr>
        <w:t xml:space="preserve"> is the fearless ambition that has elevated each exceptional team</w:t>
      </w:r>
      <w:r>
        <w:rPr>
          <w:rFonts w:ascii="Arial" w:hAnsi="Arial" w:cs="Arial"/>
          <w:bCs/>
          <w:color w:val="000000" w:themeColor="text1"/>
          <w:sz w:val="22"/>
          <w14:textFill>
            <w14:solidFill>
              <w14:schemeClr w14:val="tx1"/>
            </w14:solidFill>
          </w14:textFill>
        </w:rPr>
        <w:t xml:space="preserve"> into the spotlight of the largest and most influential events around the globe.</w:t>
      </w:r>
      <w:r>
        <w:rPr>
          <w:rFonts w:ascii="Arial Bold" w:hAnsi="Arial Bold" w:cs="Arial Bold"/>
          <w:bCs/>
          <w:color w:val="000000" w:themeColor="text1"/>
          <w:sz w:val="22"/>
          <w14:textFill>
            <w14:solidFill>
              <w14:schemeClr w14:val="tx1"/>
            </w14:solidFill>
          </w14:textFill>
        </w:rPr>
        <w:t xml:space="preserve"> </w:t>
      </w:r>
      <w:r>
        <w:rPr>
          <w:rFonts w:hint="eastAsia" w:ascii="Arial" w:hAnsi="Arial" w:cs="Arial"/>
          <w:bCs/>
          <w:color w:val="000000" w:themeColor="text1"/>
          <w:sz w:val="22"/>
          <w14:textFill>
            <w14:solidFill>
              <w14:schemeClr w14:val="tx1"/>
            </w14:solidFill>
          </w14:textFill>
        </w:rPr>
        <w:t>When teams unite with a shared vision for excellence</w:t>
      </w:r>
      <w:r>
        <w:rPr>
          <w:rFonts w:ascii="Arial Bold" w:hAnsi="Arial Bold" w:cs="Arial Bold"/>
          <w:bCs/>
          <w:color w:val="000000" w:themeColor="text1"/>
          <w:sz w:val="22"/>
          <w14:textFill>
            <w14:solidFill>
              <w14:schemeClr w14:val="tx1"/>
            </w14:solidFill>
          </w14:textFill>
        </w:rPr>
        <w:t>, barriers are lifted</w:t>
      </w:r>
      <w:r>
        <w:rPr>
          <w:rFonts w:hint="eastAsia" w:ascii="Arial Bold" w:hAnsi="Arial Bold" w:cs="Arial Bold"/>
          <w:bCs/>
          <w:color w:val="000000" w:themeColor="text1"/>
          <w:sz w:val="22"/>
          <w14:textFill>
            <w14:solidFill>
              <w14:schemeClr w14:val="tx1"/>
            </w14:solidFill>
          </w14:textFill>
        </w:rPr>
        <w:t xml:space="preserve">, and the potential to </w:t>
      </w:r>
      <w:r>
        <w:rPr>
          <w:rFonts w:hint="eastAsia" w:ascii="Arial Bold" w:hAnsi="Arial Bold" w:cs="Arial Bold"/>
          <w:b/>
          <w:color w:val="000000" w:themeColor="text1"/>
          <w:sz w:val="22"/>
          <w14:textFill>
            <w14:solidFill>
              <w14:schemeClr w14:val="tx1"/>
            </w14:solidFill>
          </w14:textFill>
        </w:rPr>
        <w:t>Dream Big</w:t>
      </w:r>
      <w:r>
        <w:rPr>
          <w:rFonts w:hint="eastAsia" w:ascii="Arial Bold" w:hAnsi="Arial Bold" w:cs="Arial Bold"/>
          <w:bCs/>
          <w:color w:val="000000" w:themeColor="text1"/>
          <w:sz w:val="22"/>
          <w14:textFill>
            <w14:solidFill>
              <w14:schemeClr w14:val="tx1"/>
            </w14:solidFill>
          </w14:textFill>
        </w:rPr>
        <w:t xml:space="preserve"> becomes the pathway to </w:t>
      </w:r>
      <w:r>
        <w:rPr>
          <w:rFonts w:hint="eastAsia" w:ascii="Arial Bold" w:hAnsi="Arial Bold" w:cs="Arial Bold"/>
          <w:b/>
          <w:color w:val="000000" w:themeColor="text1"/>
          <w:sz w:val="22"/>
          <w14:textFill>
            <w14:solidFill>
              <w14:schemeClr w14:val="tx1"/>
            </w14:solidFill>
          </w14:textFill>
        </w:rPr>
        <w:t>Going Big</w:t>
      </w:r>
      <w:r>
        <w:rPr>
          <w:rFonts w:ascii="Arial Bold" w:hAnsi="Arial Bold" w:cs="Arial Bold"/>
          <w:bCs/>
          <w:color w:val="000000" w:themeColor="text1"/>
          <w:sz w:val="22"/>
          <w14:textFill>
            <w14:solidFill>
              <w14:schemeClr w14:val="tx1"/>
            </w14:solidFill>
          </w14:textFill>
        </w:rPr>
        <w:t>!</w:t>
      </w:r>
    </w:p>
    <w:p w14:paraId="75CE37D1">
      <w:pPr>
        <w:rPr>
          <w:rFonts w:hint="eastAsia" w:ascii="Arial Bold" w:hAnsi="Arial Bold" w:cs="Arial Bold"/>
          <w:bCs/>
          <w:sz w:val="22"/>
        </w:rPr>
      </w:pPr>
    </w:p>
    <w:p w14:paraId="73FDD77F">
      <w:pPr>
        <w:rPr>
          <w:rFonts w:hint="eastAsia" w:ascii="Arial Bold" w:hAnsi="Arial Bold" w:cs="Arial Bold"/>
          <w:b/>
          <w:bCs/>
          <w:sz w:val="26"/>
          <w:szCs w:val="26"/>
        </w:rPr>
      </w:pPr>
      <w:r>
        <w:rPr>
          <w:rFonts w:hint="eastAsia" w:ascii="Arial Bold" w:hAnsi="Arial Bold" w:cs="Arial Bold"/>
          <w:b/>
          <w:bCs/>
          <w:sz w:val="26"/>
          <w:szCs w:val="26"/>
        </w:rPr>
        <w:t>Adele's Record-Breaking Munich Residency - Solotech</w:t>
      </w:r>
    </w:p>
    <w:p w14:paraId="54156595">
      <w:pPr>
        <w:rPr>
          <w:rFonts w:hint="eastAsia" w:ascii="Arial Bold" w:hAnsi="Arial Bold" w:cs="Arial Bold"/>
          <w:b/>
          <w:sz w:val="22"/>
        </w:rPr>
      </w:pPr>
    </w:p>
    <w:p w14:paraId="53E6EE54">
      <w:pPr>
        <w:rPr>
          <w:rFonts w:hint="eastAsia" w:ascii="Arial Bold" w:hAnsi="Arial Bold" w:cs="Arial Bold"/>
          <w:b/>
          <w:sz w:val="22"/>
        </w:rPr>
      </w:pPr>
      <w:r>
        <w:rPr>
          <w:rFonts w:ascii="Arial Bold" w:hAnsi="Arial Bold" w:cs="Arial Bold"/>
          <w:bCs/>
          <w:sz w:val="22"/>
        </w:rPr>
        <w:drawing>
          <wp:inline distT="0" distB="0" distL="0" distR="0">
            <wp:extent cx="5669915" cy="3291840"/>
            <wp:effectExtent l="0" t="0" r="0" b="0"/>
            <wp:docPr id="8431400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40041" name="Picture 6"/>
                    <pic:cNvPicPr>
                      <a:picLocks noChangeAspect="1"/>
                    </pic:cNvPicPr>
                  </pic:nvPicPr>
                  <pic:blipFill>
                    <a:blip r:embed="rId10" cstate="print">
                      <a:extLst>
                        <a:ext uri="{28A0092B-C50C-407E-A947-70E740481C1C}">
                          <a14:useLocalDpi xmlns:a14="http://schemas.microsoft.com/office/drawing/2010/main" val="0"/>
                        </a:ext>
                      </a:extLst>
                    </a:blip>
                    <a:srcRect t="8864" b="4024"/>
                    <a:stretch>
                      <a:fillRect/>
                    </a:stretch>
                  </pic:blipFill>
                  <pic:spPr>
                    <a:xfrm>
                      <a:off x="0" y="0"/>
                      <a:ext cx="5669915" cy="3291840"/>
                    </a:xfrm>
                    <a:prstGeom prst="rect">
                      <a:avLst/>
                    </a:prstGeom>
                    <a:ln>
                      <a:noFill/>
                    </a:ln>
                  </pic:spPr>
                </pic:pic>
              </a:graphicData>
            </a:graphic>
          </wp:inline>
        </w:drawing>
      </w:r>
    </w:p>
    <w:p w14:paraId="5D51FE41">
      <w:pPr>
        <w:rPr>
          <w:rFonts w:hint="eastAsia" w:ascii="Arial Bold" w:hAnsi="Arial Bold" w:cs="Arial Bold"/>
          <w:b/>
          <w:sz w:val="22"/>
        </w:rPr>
      </w:pPr>
    </w:p>
    <w:p w14:paraId="2D93F97A">
      <w:pPr>
        <w:jc w:val="center"/>
        <w:rPr>
          <w:rFonts w:hint="eastAsia" w:ascii="Arial Bold" w:hAnsi="Arial Bold" w:cs="Arial Bold"/>
          <w:b/>
          <w:sz w:val="22"/>
          <w:u w:val="single"/>
        </w:rPr>
      </w:pPr>
      <w:r>
        <w:rPr>
          <w:rFonts w:ascii="Arial Bold" w:hAnsi="Arial Bold" w:cs="Arial Bold"/>
          <w:b/>
          <w:sz w:val="22"/>
          <w:u w:val="single"/>
        </w:rPr>
        <w:t>Carbon Mark II (CB5MKII)</w:t>
      </w:r>
    </w:p>
    <w:p w14:paraId="20D68C72">
      <w:pPr>
        <w:jc w:val="center"/>
        <w:rPr>
          <w:rFonts w:hint="eastAsia" w:ascii="Arial Bold" w:hAnsi="Arial Bold" w:cs="Arial Bold"/>
          <w:b/>
          <w:sz w:val="22"/>
        </w:rPr>
      </w:pPr>
      <w:r>
        <w:rPr>
          <w:rFonts w:ascii="Arial Bold" w:hAnsi="Arial Bold" w:cs="Arial Bold"/>
          <w:bCs/>
          <w:sz w:val="22"/>
        </w:rPr>
        <w:t>6,200 LED panels</w:t>
      </w:r>
    </w:p>
    <w:p w14:paraId="61D6C40F">
      <w:pPr>
        <w:jc w:val="center"/>
        <w:rPr>
          <w:rFonts w:hint="eastAsia" w:ascii="Arial Bold" w:hAnsi="Arial Bold" w:cs="Arial Bold"/>
          <w:b/>
          <w:sz w:val="22"/>
        </w:rPr>
      </w:pPr>
    </w:p>
    <w:p w14:paraId="54E833DF">
      <w:pPr>
        <w:jc w:val="center"/>
        <w:rPr>
          <w:rFonts w:hint="default" w:ascii="Arial" w:hAnsi="Arial" w:cs="Arial"/>
          <w:bCs/>
          <w:i/>
          <w:iCs/>
          <w:sz w:val="24"/>
          <w:szCs w:val="24"/>
        </w:rPr>
      </w:pPr>
      <w:r>
        <w:rPr>
          <w:rFonts w:hint="default" w:ascii="Arial" w:hAnsi="Arial" w:cs="Arial"/>
          <w:b/>
          <w:i/>
          <w:iCs/>
          <w:sz w:val="24"/>
          <w:szCs w:val="24"/>
        </w:rPr>
        <w:t>GUINNESS WORLD RECORDS</w:t>
      </w:r>
      <w:r>
        <w:rPr>
          <w:rFonts w:hint="default" w:ascii="Arial" w:hAnsi="Arial" w:cs="Arial"/>
          <w:bCs/>
          <w:i/>
          <w:iCs/>
          <w:sz w:val="24"/>
          <w:szCs w:val="24"/>
        </w:rPr>
        <w:t xml:space="preserve">™ title </w:t>
      </w:r>
    </w:p>
    <w:p w14:paraId="072C5AB4">
      <w:pPr>
        <w:jc w:val="center"/>
        <w:rPr>
          <w:rFonts w:hint="default" w:ascii="Arial" w:hAnsi="Arial" w:cs="Arial"/>
          <w:bCs/>
          <w:i/>
          <w:iCs/>
          <w:sz w:val="24"/>
          <w:szCs w:val="24"/>
        </w:rPr>
      </w:pPr>
      <w:r>
        <w:rPr>
          <w:rFonts w:hint="default" w:ascii="Arial" w:hAnsi="Arial" w:cs="Arial"/>
          <w:bCs/>
          <w:i/>
          <w:iCs/>
          <w:sz w:val="24"/>
          <w:szCs w:val="24"/>
        </w:rPr>
        <w:t>for the L</w:t>
      </w:r>
      <w:r>
        <w:rPr>
          <w:rFonts w:hint="default" w:ascii="Arial" w:hAnsi="Arial" w:cs="Arial"/>
          <w:bCs/>
          <w:i/>
          <w:iCs/>
          <w:sz w:val="24"/>
          <w:szCs w:val="24"/>
          <w:lang w:val="en-US" w:eastAsia="zh-CN"/>
        </w:rPr>
        <w:t xml:space="preserve">ARGEST </w:t>
      </w:r>
      <w:r>
        <w:rPr>
          <w:rFonts w:hint="default" w:ascii="Arial" w:hAnsi="Arial" w:cs="Arial"/>
          <w:bCs/>
          <w:i/>
          <w:iCs/>
          <w:sz w:val="24"/>
          <w:szCs w:val="24"/>
        </w:rPr>
        <w:t>Continuous Outdoor LED Screen (temporary)</w:t>
      </w:r>
    </w:p>
    <w:p w14:paraId="4BA06A68">
      <w:pPr>
        <w:rPr>
          <w:rFonts w:ascii="Arial Regular" w:hAnsi="Arial Regular" w:cs="Arial Regular"/>
          <w:bCs/>
          <w:sz w:val="22"/>
        </w:rPr>
      </w:pPr>
    </w:p>
    <w:p w14:paraId="641EE867">
      <w:pPr>
        <w:rPr>
          <w:rFonts w:ascii="Arial Regular" w:hAnsi="Arial Regular" w:cs="Arial Regular"/>
          <w:bCs/>
          <w:sz w:val="22"/>
        </w:rPr>
      </w:pPr>
      <w:r>
        <w:rPr>
          <w:rFonts w:ascii="Arial Regular" w:hAnsi="Arial Regular" w:cs="Arial Regular"/>
          <w:bCs/>
          <w:sz w:val="22"/>
        </w:rPr>
        <w:t xml:space="preserve">Adele’s Munich residency was a groundbreaking production that pushed the boundaries of live entertainment, blending artistry, technology, and sheer scale into an unforgettable experience. Behind the dazzling performances and massive LED screen was a story of relentless teamwork, resilience, and creativity. From tight timelines to complex logistics, the project </w:t>
      </w:r>
      <w:r>
        <w:rPr>
          <w:rFonts w:hint="eastAsia" w:ascii="Arial Regular" w:hAnsi="Arial Regular" w:cs="Arial Regular"/>
          <w:bCs/>
          <w:sz w:val="22"/>
          <w:lang w:val="en-US" w:eastAsia="zh-CN"/>
        </w:rPr>
        <w:t>pushed</w:t>
      </w:r>
      <w:r>
        <w:rPr>
          <w:rFonts w:ascii="Arial Regular" w:hAnsi="Arial Regular" w:cs="Arial Regular"/>
          <w:bCs/>
          <w:sz w:val="22"/>
        </w:rPr>
        <w:t xml:space="preserve"> everyone involved</w:t>
      </w:r>
      <w:r>
        <w:rPr>
          <w:rFonts w:hint="eastAsia" w:ascii="Arial Regular" w:hAnsi="Arial Regular" w:cs="Arial Regular"/>
          <w:bCs/>
          <w:sz w:val="22"/>
          <w:lang w:val="en-US" w:eastAsia="zh-CN"/>
        </w:rPr>
        <w:t xml:space="preserve"> to their limits; And</w:t>
      </w:r>
      <w:r>
        <w:rPr>
          <w:rFonts w:ascii="Arial Regular" w:hAnsi="Arial Regular" w:cs="Arial Regular"/>
          <w:bCs/>
          <w:sz w:val="22"/>
        </w:rPr>
        <w:t xml:space="preserve"> from constructing the colossal stadium to laying cabling beneath freshly laid tarmac, </w:t>
      </w:r>
      <w:r>
        <w:rPr>
          <w:rFonts w:hint="eastAsia" w:ascii="Arial Regular" w:hAnsi="Arial Regular" w:cs="Arial Regular"/>
          <w:bCs/>
          <w:sz w:val="22"/>
        </w:rPr>
        <w:t>the crew faced each challenge head-on</w:t>
      </w:r>
      <w:r>
        <w:rPr>
          <w:rFonts w:hint="eastAsia" w:ascii="Arial Regular" w:hAnsi="Arial Regular" w:cs="Arial Regular"/>
          <w:bCs/>
          <w:sz w:val="22"/>
          <w:lang w:val="en-US" w:eastAsia="zh-CN"/>
        </w:rPr>
        <w:t xml:space="preserve">, </w:t>
      </w:r>
      <w:r>
        <w:rPr>
          <w:rFonts w:ascii="Arial Regular" w:hAnsi="Arial Regular" w:cs="Arial Regular"/>
          <w:bCs/>
          <w:sz w:val="22"/>
        </w:rPr>
        <w:t xml:space="preserve">finding innovative solutions to bring Adele’s bold vision to life. The Adele production is a great example of how an international team </w:t>
      </w:r>
      <w:r>
        <w:rPr>
          <w:rFonts w:hint="eastAsia" w:ascii="Arial Regular" w:hAnsi="Arial Regular" w:cs="Arial Regular"/>
          <w:bCs/>
          <w:sz w:val="22"/>
          <w:lang w:val="en-US" w:eastAsia="zh-CN"/>
        </w:rPr>
        <w:t>managed</w:t>
      </w:r>
      <w:r>
        <w:rPr>
          <w:rFonts w:ascii="Arial Regular" w:hAnsi="Arial Regular" w:cs="Arial Regular"/>
          <w:bCs/>
          <w:sz w:val="22"/>
        </w:rPr>
        <w:t xml:space="preserve"> to deliver one of the most ambitious concerts ever staged.</w:t>
      </w:r>
    </w:p>
    <w:p w14:paraId="10C6A258">
      <w:pPr>
        <w:rPr>
          <w:rFonts w:ascii="Arial Regular" w:hAnsi="Arial Regular" w:cs="Arial Regular"/>
          <w:bCs/>
          <w:sz w:val="22"/>
        </w:rPr>
      </w:pPr>
    </w:p>
    <w:p w14:paraId="2F4EC52A">
      <w:pPr>
        <w:rPr>
          <w:rFonts w:ascii="Arial Regular" w:hAnsi="Arial Regular" w:cs="Arial Regular"/>
          <w:bCs/>
          <w:sz w:val="22"/>
        </w:rPr>
      </w:pPr>
      <w:r>
        <w:rPr>
          <w:rFonts w:ascii="Arial Regular" w:hAnsi="Arial Regular" w:cs="Arial Regular"/>
          <w:bCs/>
          <w:sz w:val="22"/>
        </w:rPr>
        <w:t>Whe</w:t>
      </w:r>
      <w:r>
        <w:rPr>
          <w:rFonts w:ascii="Arial Regular" w:hAnsi="Arial Regular" w:cs="Arial Regular"/>
          <w:b w:val="0"/>
          <w:bCs/>
          <w:sz w:val="22"/>
        </w:rPr>
        <w:t>n Solotech w</w:t>
      </w:r>
      <w:r>
        <w:rPr>
          <w:rFonts w:ascii="Arial Regular" w:hAnsi="Arial Regular" w:cs="Arial Regular"/>
          <w:bCs/>
          <w:sz w:val="22"/>
        </w:rPr>
        <w:t>as brought on board for the project, they had originally planned to invest in a significant amount of single-batch LED over several years. However, the demands of Adele’s Munich residency changed everything, accelerating that timeline to just three months.</w:t>
      </w:r>
    </w:p>
    <w:p w14:paraId="7BEEA2C3">
      <w:pPr>
        <w:rPr>
          <w:rFonts w:ascii="Arial Regular" w:hAnsi="Arial Regular" w:cs="Arial Regular"/>
          <w:bCs/>
          <w:sz w:val="22"/>
        </w:rPr>
      </w:pPr>
    </w:p>
    <w:p w14:paraId="0CE71020">
      <w:pPr>
        <w:rPr>
          <w:rFonts w:ascii="Arial Regular" w:hAnsi="Arial Regular" w:cs="Arial Regular"/>
          <w:bCs/>
          <w:sz w:val="22"/>
        </w:rPr>
      </w:pPr>
      <w:r>
        <w:rPr>
          <w:rFonts w:ascii="Arial Regular" w:hAnsi="Arial Regular" w:cs="Arial Regular"/>
          <w:bCs/>
          <w:sz w:val="22"/>
        </w:rPr>
        <w:t xml:space="preserve">From the moment the order was confirmed, the ROE team had only </w:t>
      </w:r>
      <w:r>
        <w:rPr>
          <w:rFonts w:hint="eastAsia" w:ascii="Arial Regular" w:hAnsi="Arial Regular" w:cs="Arial Regular"/>
          <w:b/>
          <w:sz w:val="22"/>
        </w:rPr>
        <w:t>90</w:t>
      </w:r>
      <w:r>
        <w:rPr>
          <w:rFonts w:ascii="Arial Regular" w:hAnsi="Arial Regular" w:cs="Arial Regular"/>
          <w:b/>
          <w:sz w:val="22"/>
        </w:rPr>
        <w:t xml:space="preserve"> days to produce 6,000 Carbon CB5MKII LED panels</w:t>
      </w:r>
      <w:r>
        <w:rPr>
          <w:rFonts w:ascii="Arial Regular" w:hAnsi="Arial Regular" w:cs="Arial Regular"/>
          <w:bCs/>
          <w:sz w:val="22"/>
        </w:rPr>
        <w:t>. Despite this immense pressure, the strict requirements for screen quality, focusing on consistency in black levels and overall display uniformity, flawless screen splicing, and waterproofing remained essential</w:t>
      </w:r>
      <w:r>
        <w:rPr>
          <w:rFonts w:hint="eastAsia" w:ascii="Arial Regular" w:hAnsi="Arial Regular" w:cs="Arial Regular"/>
          <w:bCs/>
          <w:sz w:val="22"/>
          <w:lang w:val="en-US" w:eastAsia="zh-CN"/>
        </w:rPr>
        <w:t>, setting the manufacturing teams from ROE Visual for a momenteous task. Solotech</w:t>
      </w:r>
      <w:r>
        <w:rPr>
          <w:rFonts w:hint="default" w:ascii="Arial Regular" w:hAnsi="Arial Regular" w:cs="Arial Regular"/>
          <w:bCs/>
          <w:sz w:val="22"/>
          <w:lang w:val="en-US" w:eastAsia="zh-CN"/>
        </w:rPr>
        <w:t>’</w:t>
      </w:r>
      <w:r>
        <w:rPr>
          <w:rFonts w:hint="eastAsia" w:ascii="Arial Regular" w:hAnsi="Arial Regular" w:cs="Arial Regular"/>
          <w:bCs/>
          <w:sz w:val="22"/>
          <w:lang w:val="en-US" w:eastAsia="zh-CN"/>
        </w:rPr>
        <w:t xml:space="preserve">s Paul </w:t>
      </w:r>
      <w:r>
        <w:rPr>
          <w:rFonts w:hint="default" w:ascii="Arial Regular" w:hAnsi="Arial Regular" w:cs="Arial Regular"/>
          <w:bCs/>
          <w:sz w:val="22"/>
          <w:lang w:val="en-US" w:eastAsia="zh-CN"/>
        </w:rPr>
        <w:t>‘</w:t>
      </w:r>
      <w:r>
        <w:rPr>
          <w:rFonts w:hint="eastAsia" w:ascii="Arial Regular" w:hAnsi="Arial Regular" w:cs="Arial Regular"/>
          <w:bCs/>
          <w:sz w:val="22"/>
          <w:lang w:val="en-US" w:eastAsia="zh-CN"/>
        </w:rPr>
        <w:t>Macca</w:t>
      </w:r>
      <w:r>
        <w:rPr>
          <w:rFonts w:hint="default" w:ascii="Arial Regular" w:hAnsi="Arial Regular" w:cs="Arial Regular"/>
          <w:bCs/>
          <w:sz w:val="22"/>
          <w:lang w:val="en-US" w:eastAsia="zh-CN"/>
        </w:rPr>
        <w:t>’</w:t>
      </w:r>
      <w:r>
        <w:rPr>
          <w:rFonts w:hint="eastAsia" w:ascii="Arial Regular" w:hAnsi="Arial Regular" w:cs="Arial Regular"/>
          <w:bCs/>
          <w:sz w:val="22"/>
          <w:lang w:val="en-US" w:eastAsia="zh-CN"/>
        </w:rPr>
        <w:t xml:space="preserve"> McCauley praised the tireless work of both the ROE Visual teams as well as LED expert Steve-O Grinceri, who traveled to China to ensure the screens met every specification. </w:t>
      </w:r>
    </w:p>
    <w:p w14:paraId="176243B7">
      <w:pPr>
        <w:rPr>
          <w:rFonts w:ascii="Arial Regular" w:hAnsi="Arial Regular" w:cs="Arial Regular"/>
          <w:bCs/>
          <w:sz w:val="22"/>
        </w:rPr>
      </w:pPr>
    </w:p>
    <w:p w14:paraId="2FCC7DC7">
      <w:pPr>
        <w:rPr>
          <w:rFonts w:ascii="Arial Regular" w:hAnsi="Arial Regular" w:cs="Arial Regular"/>
          <w:bCs/>
          <w:sz w:val="22"/>
        </w:rPr>
      </w:pPr>
      <w:r>
        <w:rPr>
          <w:rFonts w:ascii="Arial Regular" w:hAnsi="Arial Regular" w:cs="Arial Regular"/>
          <w:bCs/>
          <w:sz w:val="22"/>
        </w:rPr>
        <w:drawing>
          <wp:inline distT="0" distB="0" distL="0" distR="0">
            <wp:extent cx="5669915" cy="2005330"/>
            <wp:effectExtent l="0" t="0" r="0" b="1270"/>
            <wp:docPr id="1683453318" name="Picture 2" descr="A large crowd of people outside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53318" name="Picture 2" descr="A large crowd of people outside a building&#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t="25247"/>
                    <a:stretch>
                      <a:fillRect/>
                    </a:stretch>
                  </pic:blipFill>
                  <pic:spPr>
                    <a:xfrm>
                      <a:off x="0" y="0"/>
                      <a:ext cx="5669915" cy="2005541"/>
                    </a:xfrm>
                    <a:prstGeom prst="rect">
                      <a:avLst/>
                    </a:prstGeom>
                    <a:ln>
                      <a:noFill/>
                    </a:ln>
                  </pic:spPr>
                </pic:pic>
              </a:graphicData>
            </a:graphic>
          </wp:inline>
        </w:drawing>
      </w:r>
    </w:p>
    <w:p w14:paraId="5301FAE8">
      <w:pPr>
        <w:rPr>
          <w:rFonts w:ascii="Arial Regular" w:hAnsi="Arial Regular" w:cs="Arial Regular"/>
          <w:bCs/>
          <w:sz w:val="22"/>
        </w:rPr>
      </w:pPr>
    </w:p>
    <w:p w14:paraId="0E03784A">
      <w:pPr>
        <w:rPr>
          <w:rFonts w:ascii="Arial Regular" w:hAnsi="Arial Regular" w:cs="Arial Regular"/>
          <w:bCs/>
          <w:sz w:val="22"/>
        </w:rPr>
      </w:pPr>
      <w:r>
        <w:rPr>
          <w:rFonts w:hint="eastAsia" w:ascii="Arial Regular" w:hAnsi="Arial Regular" w:cs="Arial Regular"/>
          <w:bCs/>
          <w:sz w:val="22"/>
          <w:lang w:val="en-US" w:eastAsia="zh-CN"/>
        </w:rPr>
        <w:t>W</w:t>
      </w:r>
      <w:r>
        <w:rPr>
          <w:rFonts w:ascii="Arial Regular" w:hAnsi="Arial Regular" w:cs="Arial Regular"/>
          <w:bCs/>
          <w:sz w:val="22"/>
        </w:rPr>
        <w:t xml:space="preserve">ith every piece of equipment </w:t>
      </w:r>
      <w:r>
        <w:rPr>
          <w:rFonts w:hint="eastAsia" w:ascii="Arial Regular" w:hAnsi="Arial Regular" w:cs="Arial Regular"/>
          <w:bCs/>
          <w:sz w:val="22"/>
          <w:lang w:val="en-US" w:eastAsia="zh-CN"/>
        </w:rPr>
        <w:t xml:space="preserve">delivered in time, it still </w:t>
      </w:r>
      <w:r>
        <w:rPr>
          <w:rFonts w:ascii="Arial Regular" w:hAnsi="Arial Regular" w:cs="Arial Regular"/>
          <w:bCs/>
          <w:sz w:val="22"/>
        </w:rPr>
        <w:t>need</w:t>
      </w:r>
      <w:r>
        <w:rPr>
          <w:rFonts w:hint="eastAsia" w:ascii="Arial Regular" w:hAnsi="Arial Regular" w:cs="Arial Regular"/>
          <w:bCs/>
          <w:sz w:val="22"/>
          <w:lang w:val="en-US" w:eastAsia="zh-CN"/>
        </w:rPr>
        <w:t>ed</w:t>
      </w:r>
      <w:r>
        <w:rPr>
          <w:rFonts w:ascii="Arial Regular" w:hAnsi="Arial Regular" w:cs="Arial Regular"/>
          <w:bCs/>
          <w:sz w:val="22"/>
        </w:rPr>
        <w:t xml:space="preserve"> to be</w:t>
      </w:r>
      <w:r>
        <w:rPr>
          <w:rFonts w:hint="eastAsia" w:ascii="Arial Regular" w:hAnsi="Arial Regular" w:cs="Arial Regular"/>
          <w:bCs/>
          <w:sz w:val="22"/>
          <w:lang w:val="en-US" w:eastAsia="zh-CN"/>
        </w:rPr>
        <w:t xml:space="preserve"> installed</w:t>
      </w:r>
      <w:r>
        <w:rPr>
          <w:rFonts w:ascii="Arial Regular" w:hAnsi="Arial Regular" w:cs="Arial Regular"/>
          <w:bCs/>
          <w:sz w:val="22"/>
        </w:rPr>
        <w:t xml:space="preserve"> for the show to go on</w:t>
      </w:r>
      <w:r>
        <w:rPr>
          <w:rFonts w:hint="eastAsia" w:ascii="Arial Regular" w:hAnsi="Arial Regular" w:cs="Arial Regular"/>
          <w:bCs/>
          <w:sz w:val="22"/>
          <w:lang w:val="en-US" w:eastAsia="zh-CN"/>
        </w:rPr>
        <w:t xml:space="preserve">, </w:t>
      </w:r>
      <w:r>
        <w:rPr>
          <w:rFonts w:ascii="Arial Regular" w:hAnsi="Arial Regular" w:cs="Arial Regular"/>
          <w:bCs/>
          <w:sz w:val="22"/>
        </w:rPr>
        <w:t>the on-site teams faced a race against the clock. Paul English, the Production Director, led his team through these hurdles, finding ingenious solutions at every turn. Unpredictable weather added to the complexity, yet the video wall stood firm—an enduring testament to the product’s quality, structural integrity, and the unwavering perseverance of the team.</w:t>
      </w:r>
      <w:r>
        <w:rPr>
          <w:rFonts w:hint="eastAsia" w:ascii="Arial Regular" w:hAnsi="Arial Regular" w:cs="Arial Regular"/>
          <w:bCs/>
          <w:sz w:val="22"/>
          <w:lang w:val="en-US" w:eastAsia="zh-CN"/>
        </w:rPr>
        <w:t xml:space="preserve"> T</w:t>
      </w:r>
      <w:r>
        <w:rPr>
          <w:rFonts w:ascii="Arial Regular" w:hAnsi="Arial Regular" w:cs="Arial Regular"/>
          <w:bCs/>
          <w:sz w:val="22"/>
        </w:rPr>
        <w:t>he crew’s unyielding commitment and collaboration made this record-breaking production a reality, creating a concert experience that will be remembered for years to come.</w:t>
      </w:r>
    </w:p>
    <w:p w14:paraId="362A78D7">
      <w:pPr>
        <w:rPr>
          <w:rFonts w:hint="eastAsia" w:ascii="Arial Bold" w:hAnsi="Arial Bold" w:cs="Arial Bold"/>
          <w:b/>
          <w:sz w:val="26"/>
          <w:szCs w:val="26"/>
        </w:rPr>
      </w:pPr>
    </w:p>
    <w:p w14:paraId="166A8E4C">
      <w:pPr>
        <w:rPr>
          <w:rFonts w:hint="eastAsia" w:ascii="Arial Bold" w:hAnsi="Arial Bold" w:cs="Arial Bold"/>
          <w:b/>
          <w:sz w:val="26"/>
          <w:szCs w:val="26"/>
        </w:rPr>
      </w:pPr>
    </w:p>
    <w:p w14:paraId="10E1CA4F">
      <w:pPr>
        <w:rPr>
          <w:rFonts w:hint="eastAsia" w:ascii="Arial Bold" w:hAnsi="Arial Bold" w:cs="Arial Bold"/>
          <w:b/>
          <w:sz w:val="26"/>
          <w:szCs w:val="26"/>
        </w:rPr>
      </w:pPr>
    </w:p>
    <w:p w14:paraId="411B043A">
      <w:pPr>
        <w:rPr>
          <w:rFonts w:hint="eastAsia" w:ascii="Arial Bold" w:hAnsi="Arial Bold" w:cs="Arial Bold"/>
          <w:b/>
          <w:sz w:val="26"/>
          <w:szCs w:val="26"/>
        </w:rPr>
      </w:pPr>
    </w:p>
    <w:p w14:paraId="447E0282">
      <w:pPr>
        <w:rPr>
          <w:rFonts w:hint="eastAsia" w:ascii="Arial Bold" w:hAnsi="Arial Bold" w:cs="Arial Bold"/>
          <w:b/>
          <w:sz w:val="26"/>
          <w:szCs w:val="26"/>
        </w:rPr>
      </w:pPr>
    </w:p>
    <w:p w14:paraId="3132FC1C">
      <w:pPr>
        <w:rPr>
          <w:rFonts w:hint="eastAsia" w:ascii="Arial Bold" w:hAnsi="Arial Bold" w:cs="Arial Bold"/>
          <w:b/>
          <w:sz w:val="26"/>
          <w:szCs w:val="26"/>
        </w:rPr>
      </w:pPr>
    </w:p>
    <w:p w14:paraId="0BFE9192">
      <w:pPr>
        <w:rPr>
          <w:rFonts w:hint="eastAsia" w:ascii="Arial Bold" w:hAnsi="Arial Bold" w:cs="Arial Bold"/>
          <w:b/>
          <w:sz w:val="26"/>
          <w:szCs w:val="26"/>
        </w:rPr>
      </w:pPr>
    </w:p>
    <w:p w14:paraId="35BFB459">
      <w:pPr>
        <w:rPr>
          <w:rFonts w:hint="eastAsia" w:ascii="Arial Bold" w:hAnsi="Arial Bold" w:cs="Arial Bold"/>
          <w:b/>
          <w:bCs/>
          <w:sz w:val="26"/>
          <w:szCs w:val="26"/>
        </w:rPr>
      </w:pPr>
      <w:r>
        <w:rPr>
          <w:rFonts w:hint="eastAsia" w:ascii="Arial Bold" w:hAnsi="Arial Bold" w:cs="Arial Bold"/>
          <w:b/>
          <w:bCs/>
          <w:sz w:val="26"/>
          <w:szCs w:val="26"/>
        </w:rPr>
        <w:t>Reimagining Major Event Experiences - Creative Technology</w:t>
      </w:r>
    </w:p>
    <w:p w14:paraId="67E69D43">
      <w:pPr>
        <w:rPr>
          <w:rFonts w:hint="eastAsia" w:ascii="Arial Bold" w:hAnsi="Arial Bold" w:cs="Arial Bold"/>
          <w:sz w:val="26"/>
          <w:szCs w:val="26"/>
        </w:rPr>
      </w:pPr>
    </w:p>
    <w:p w14:paraId="326069D4">
      <w:pPr>
        <w:rPr>
          <w:rFonts w:hint="eastAsia" w:ascii="Arial Bold" w:hAnsi="Arial Bold" w:cs="Arial Bold"/>
          <w:bCs/>
          <w:sz w:val="22"/>
        </w:rPr>
      </w:pPr>
      <w:r>
        <w:rPr>
          <w:rFonts w:ascii="Arial" w:hAnsi="Arial" w:cs="Arial"/>
        </w:rPr>
        <w:drawing>
          <wp:inline distT="0" distB="0" distL="0" distR="0">
            <wp:extent cx="5647690" cy="3809365"/>
            <wp:effectExtent l="0" t="0" r="10160" b="635"/>
            <wp:docPr id="4169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6695" name="Picture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47690" cy="3809365"/>
                    </a:xfrm>
                    <a:prstGeom prst="rect">
                      <a:avLst/>
                    </a:prstGeom>
                  </pic:spPr>
                </pic:pic>
              </a:graphicData>
            </a:graphic>
          </wp:inline>
        </w:drawing>
      </w:r>
    </w:p>
    <w:p w14:paraId="4FA3D943">
      <w:pPr>
        <w:jc w:val="center"/>
        <w:rPr>
          <w:rFonts w:hint="eastAsia" w:ascii="Arial Bold" w:hAnsi="Arial Bold" w:cs="Arial Bold"/>
          <w:b/>
          <w:sz w:val="22"/>
          <w:u w:val="single"/>
        </w:rPr>
        <w:sectPr>
          <w:headerReference r:id="rId5" w:type="first"/>
          <w:footerReference r:id="rId8" w:type="first"/>
          <w:headerReference r:id="rId3" w:type="default"/>
          <w:footerReference r:id="rId6" w:type="default"/>
          <w:headerReference r:id="rId4" w:type="even"/>
          <w:footerReference r:id="rId7" w:type="even"/>
          <w:pgSz w:w="11906" w:h="16838"/>
          <w:pgMar w:top="1701" w:right="1588" w:bottom="1622" w:left="1389" w:header="851" w:footer="992" w:gutter="0"/>
          <w:cols w:space="720" w:num="1"/>
          <w:docGrid w:type="lines" w:linePitch="312" w:charSpace="0"/>
        </w:sectPr>
      </w:pPr>
    </w:p>
    <w:p w14:paraId="2BF77B44">
      <w:pPr>
        <w:jc w:val="center"/>
        <w:rPr>
          <w:rFonts w:hint="eastAsia" w:ascii="Arial Bold" w:hAnsi="Arial Bold" w:cs="Arial Bold"/>
          <w:b/>
          <w:sz w:val="22"/>
          <w:u w:val="single"/>
        </w:rPr>
      </w:pPr>
    </w:p>
    <w:p w14:paraId="5040B3B2">
      <w:pPr>
        <w:jc w:val="center"/>
        <w:rPr>
          <w:rFonts w:hint="eastAsia" w:ascii="Arial Bold" w:hAnsi="Arial Bold" w:cs="Arial Bold"/>
          <w:b/>
          <w:sz w:val="22"/>
          <w:u w:val="single"/>
        </w:rPr>
      </w:pPr>
      <w:r>
        <w:rPr>
          <w:rFonts w:ascii="Arial Bold" w:hAnsi="Arial Bold" w:cs="Arial Bold"/>
          <w:b/>
          <w:sz w:val="22"/>
          <w:u w:val="single"/>
        </w:rPr>
        <w:t>Graphite GP2.6</w:t>
      </w:r>
    </w:p>
    <w:p w14:paraId="5D3AA541">
      <w:pPr>
        <w:jc w:val="center"/>
        <w:rPr>
          <w:rFonts w:ascii="Arial Regular" w:hAnsi="Arial Regular" w:cs="Arial Regular"/>
          <w:bCs/>
          <w:sz w:val="22"/>
        </w:rPr>
      </w:pPr>
      <w:r>
        <w:rPr>
          <w:rFonts w:ascii="Arial Regular" w:hAnsi="Arial Regular" w:cs="Arial Regular"/>
          <w:bCs/>
          <w:sz w:val="22"/>
        </w:rPr>
        <w:t>Hero Wall: 22m x 9m</w:t>
      </w:r>
    </w:p>
    <w:p w14:paraId="2DE2968A">
      <w:pPr>
        <w:jc w:val="center"/>
        <w:rPr>
          <w:rFonts w:ascii="Arial Regular" w:hAnsi="Arial Regular" w:cs="Arial Regular"/>
          <w:bCs/>
          <w:sz w:val="22"/>
        </w:rPr>
      </w:pPr>
      <w:r>
        <w:rPr>
          <w:rFonts w:ascii="Arial Regular" w:hAnsi="Arial Regular" w:cs="Arial Regular"/>
          <w:bCs/>
          <w:sz w:val="22"/>
        </w:rPr>
        <w:t>Back Screen: 15m x 4m</w:t>
      </w:r>
    </w:p>
    <w:p w14:paraId="68B6037F">
      <w:pPr>
        <w:jc w:val="center"/>
        <w:rPr>
          <w:rFonts w:hint="eastAsia" w:ascii="Arial Bold" w:hAnsi="Arial Bold" w:cs="Arial Bold"/>
          <w:b/>
          <w:sz w:val="22"/>
        </w:rPr>
      </w:pPr>
    </w:p>
    <w:p w14:paraId="29B11766">
      <w:pPr>
        <w:jc w:val="center"/>
        <w:rPr>
          <w:rFonts w:hint="eastAsia" w:ascii="Arial Bold" w:hAnsi="Arial Bold" w:cs="Arial Bold"/>
          <w:b/>
          <w:sz w:val="22"/>
          <w:u w:val="single"/>
        </w:rPr>
      </w:pPr>
      <w:r>
        <w:rPr>
          <w:rFonts w:ascii="Arial Bold" w:hAnsi="Arial Bold" w:cs="Arial Bold"/>
          <w:b/>
          <w:sz w:val="22"/>
          <w:u w:val="single"/>
        </w:rPr>
        <w:t>Carbon CB3.75</w:t>
      </w:r>
    </w:p>
    <w:p w14:paraId="09DB6BFD">
      <w:pPr>
        <w:jc w:val="center"/>
        <w:rPr>
          <w:rFonts w:ascii="Arial Regular" w:hAnsi="Arial Regular" w:cs="Arial Regular"/>
          <w:bCs/>
          <w:sz w:val="22"/>
        </w:rPr>
      </w:pPr>
      <w:r>
        <w:rPr>
          <w:rFonts w:ascii="Arial Regular" w:hAnsi="Arial Regular" w:cs="Arial Regular"/>
          <w:bCs/>
          <w:sz w:val="22"/>
        </w:rPr>
        <w:t>Echo LED Strips: 23m x 2m</w:t>
      </w:r>
    </w:p>
    <w:p w14:paraId="41CA8AC6">
      <w:pPr>
        <w:jc w:val="center"/>
        <w:rPr>
          <w:rFonts w:ascii="Arial Regular" w:hAnsi="Arial Regular" w:cs="Arial Regular"/>
          <w:bCs/>
          <w:sz w:val="22"/>
        </w:rPr>
      </w:pPr>
      <w:r>
        <w:rPr>
          <w:rFonts w:ascii="Arial Regular" w:hAnsi="Arial Regular" w:cs="Arial Regular"/>
          <w:bCs/>
          <w:sz w:val="22"/>
        </w:rPr>
        <w:t>Repeater Screens: 7m’ x 4m</w:t>
      </w:r>
    </w:p>
    <w:p w14:paraId="19956ECE">
      <w:pPr>
        <w:rPr>
          <w:rFonts w:hint="eastAsia" w:ascii="Arial Bold" w:hAnsi="Arial Bold" w:cs="Arial Bold"/>
          <w:b/>
          <w:sz w:val="22"/>
        </w:rPr>
        <w:sectPr>
          <w:type w:val="continuous"/>
          <w:pgSz w:w="11906" w:h="16838"/>
          <w:pgMar w:top="1701" w:right="1588" w:bottom="1622" w:left="1389" w:header="851" w:footer="992" w:gutter="0"/>
          <w:cols w:space="720" w:num="2"/>
          <w:docGrid w:type="lines" w:linePitch="312" w:charSpace="0"/>
        </w:sectPr>
      </w:pPr>
    </w:p>
    <w:p w14:paraId="6D51B89C">
      <w:pPr>
        <w:jc w:val="center"/>
        <w:rPr>
          <w:rFonts w:hint="eastAsia" w:ascii="Arial Bold" w:hAnsi="Arial Bold" w:cs="Arial Bold"/>
          <w:b/>
          <w:sz w:val="22"/>
          <w:szCs w:val="22"/>
        </w:rPr>
      </w:pPr>
    </w:p>
    <w:p w14:paraId="73242876">
      <w:pPr>
        <w:jc w:val="center"/>
        <w:rPr>
          <w:rFonts w:ascii="Arial Regular" w:hAnsi="Arial Regular" w:cs="Arial Regular"/>
          <w:bCs/>
          <w:i/>
          <w:iCs/>
          <w:kern w:val="0"/>
          <w:sz w:val="24"/>
          <w:szCs w:val="24"/>
        </w:rPr>
      </w:pPr>
      <w:r>
        <w:rPr>
          <w:rFonts w:hint="eastAsia" w:ascii="Arial Regular" w:hAnsi="Arial Regular" w:cs="Arial Regular"/>
          <w:bCs/>
          <w:i/>
          <w:iCs/>
          <w:kern w:val="0"/>
          <w:sz w:val="24"/>
          <w:szCs w:val="24"/>
        </w:rPr>
        <w:t>The Most INFLUENTIAL Collaboration with Global Tech Giants</w:t>
      </w:r>
    </w:p>
    <w:p w14:paraId="4D31375E">
      <w:pPr>
        <w:rPr>
          <w:rFonts w:hint="eastAsia" w:ascii="Arial Bold" w:hAnsi="Arial Bold" w:cs="Arial Bold"/>
          <w:bCs/>
          <w:sz w:val="22"/>
        </w:rPr>
      </w:pPr>
    </w:p>
    <w:p w14:paraId="7425FEC4">
      <w:pPr>
        <w:rPr>
          <w:rFonts w:ascii="Arial Regular" w:hAnsi="Arial Regular" w:cs="Arial Regular"/>
          <w:bCs/>
          <w:sz w:val="22"/>
        </w:rPr>
      </w:pPr>
      <w:r>
        <w:rPr>
          <w:rFonts w:hint="eastAsia" w:ascii="Arial Regular" w:hAnsi="Arial Regular" w:cs="Arial Regular"/>
          <w:bCs/>
          <w:sz w:val="22"/>
        </w:rPr>
        <w:t>The corporate events market is as dynamic as it is broad with projects ranging from conferences to tradeshows, keynotes to product launches, general sessions to breakouts and everything in between. Creative Technology regularly partners with production companies and creative agencies across the globe to help elevate the messaging of the world</w:t>
      </w:r>
      <w:r>
        <w:rPr>
          <w:rFonts w:ascii="Arial Regular" w:hAnsi="Arial Regular" w:cs="Arial Regular"/>
          <w:bCs/>
          <w:sz w:val="22"/>
        </w:rPr>
        <w:t>’</w:t>
      </w:r>
      <w:r>
        <w:rPr>
          <w:rFonts w:hint="eastAsia" w:ascii="Arial Regular" w:hAnsi="Arial Regular" w:cs="Arial Regular"/>
          <w:bCs/>
          <w:sz w:val="22"/>
        </w:rPr>
        <w:t>s top brands providing technical solutions, equipment and engineering support for projects of all shapes and sizes.</w:t>
      </w:r>
    </w:p>
    <w:p w14:paraId="70AB9B70">
      <w:pPr>
        <w:rPr>
          <w:rFonts w:ascii="Arial Regular" w:hAnsi="Arial Regular" w:cs="Arial Regular"/>
          <w:bCs/>
          <w:sz w:val="22"/>
        </w:rPr>
      </w:pPr>
    </w:p>
    <w:p w14:paraId="027709A8">
      <w:pPr>
        <w:rPr>
          <w:rFonts w:ascii="Arial Regular" w:hAnsi="Arial Regular" w:cs="Arial Regular"/>
          <w:bCs/>
          <w:sz w:val="22"/>
        </w:rPr>
      </w:pPr>
      <w:r>
        <w:rPr>
          <w:rFonts w:hint="eastAsia" w:ascii="Arial Regular" w:hAnsi="Arial Regular" w:cs="Arial Regular"/>
          <w:b/>
          <w:bCs w:val="0"/>
          <w:sz w:val="22"/>
          <w:lang w:val="en-US" w:eastAsia="zh-CN"/>
        </w:rPr>
        <w:t>When</w:t>
      </w:r>
      <w:r>
        <w:rPr>
          <w:rFonts w:hint="eastAsia" w:ascii="Arial Regular" w:hAnsi="Arial Regular" w:cs="Arial Regular"/>
          <w:b/>
          <w:bCs w:val="0"/>
          <w:sz w:val="22"/>
        </w:rPr>
        <w:t xml:space="preserve"> a global tech giant called for an elaborate visual display inside an arena that reached up and out over attendees</w:t>
      </w:r>
      <w:r>
        <w:rPr>
          <w:rFonts w:ascii="Arial Regular" w:hAnsi="Arial Regular" w:cs="Arial Regular"/>
          <w:b/>
          <w:bCs w:val="0"/>
          <w:sz w:val="22"/>
        </w:rPr>
        <w:t>’</w:t>
      </w:r>
      <w:r>
        <w:rPr>
          <w:rFonts w:hint="eastAsia" w:ascii="Arial Regular" w:hAnsi="Arial Regular" w:cs="Arial Regular"/>
          <w:b/>
          <w:bCs w:val="0"/>
          <w:sz w:val="22"/>
        </w:rPr>
        <w:t xml:space="preserve"> heads, wrapping them in the design and bringing them closer to the message</w:t>
      </w:r>
      <w:r>
        <w:rPr>
          <w:rFonts w:hint="eastAsia" w:ascii="Arial Regular" w:hAnsi="Arial Regular" w:cs="Arial Regular"/>
          <w:b/>
          <w:bCs w:val="0"/>
          <w:sz w:val="22"/>
          <w:lang w:val="en-US" w:eastAsia="zh-CN"/>
        </w:rPr>
        <w:t>, Creative Technology accepted the challenge</w:t>
      </w:r>
      <w:r>
        <w:rPr>
          <w:rFonts w:hint="eastAsia" w:ascii="Arial Regular" w:hAnsi="Arial Regular" w:cs="Arial Regular"/>
          <w:bCs/>
          <w:sz w:val="22"/>
        </w:rPr>
        <w:t>. The</w:t>
      </w:r>
      <w:r>
        <w:rPr>
          <w:rFonts w:hint="eastAsia" w:ascii="Arial Regular" w:hAnsi="Arial Regular" w:cs="Arial Regular"/>
          <w:bCs/>
          <w:sz w:val="22"/>
          <w:lang w:val="en-US" w:eastAsia="zh-CN"/>
        </w:rPr>
        <w:t>ir</w:t>
      </w:r>
      <w:r>
        <w:rPr>
          <w:rFonts w:hint="eastAsia" w:ascii="Arial Regular" w:hAnsi="Arial Regular" w:cs="Arial Regular"/>
          <w:bCs/>
          <w:sz w:val="22"/>
        </w:rPr>
        <w:t xml:space="preserve"> final design for the keynote stage incorporated over 1,000 ROE Visual LED </w:t>
      </w:r>
      <w:r>
        <w:rPr>
          <w:rFonts w:hint="eastAsia" w:ascii="Arial Regular" w:hAnsi="Arial Regular" w:cs="Arial Regular"/>
          <w:bCs/>
          <w:sz w:val="22"/>
          <w:lang w:val="en-US" w:eastAsia="zh-CN"/>
        </w:rPr>
        <w:t>panels</w:t>
      </w:r>
      <w:r>
        <w:rPr>
          <w:rFonts w:hint="eastAsia" w:ascii="Arial Regular" w:hAnsi="Arial Regular" w:cs="Arial Regular"/>
          <w:bCs/>
          <w:sz w:val="22"/>
        </w:rPr>
        <w:t xml:space="preserve"> in a series of LED screens. The showstopping Hero wall, made of ROE Visual Graphite GP2.6 LED panels , reached a span of</w:t>
      </w:r>
      <w:r>
        <w:rPr>
          <w:rFonts w:hint="eastAsia" w:ascii="Arial Regular" w:hAnsi="Arial Regular" w:cs="Arial Regular"/>
          <w:bCs/>
          <w:sz w:val="22"/>
          <w:lang w:val="en-US" w:eastAsia="zh-CN"/>
        </w:rPr>
        <w:t xml:space="preserve"> </w:t>
      </w:r>
      <w:r>
        <w:rPr>
          <w:rFonts w:hint="eastAsia" w:ascii="Arial Regular" w:hAnsi="Arial Regular" w:cs="Arial Regular"/>
          <w:bCs/>
          <w:sz w:val="22"/>
        </w:rPr>
        <w:t xml:space="preserve">22 meters wide </w:t>
      </w:r>
      <w:r>
        <w:rPr>
          <w:rFonts w:hint="eastAsia" w:ascii="Arial Regular" w:hAnsi="Arial Regular" w:cs="Arial Regular"/>
          <w:bCs/>
          <w:sz w:val="22"/>
          <w:lang w:val="en-US" w:eastAsia="zh-CN"/>
        </w:rPr>
        <w:t>and</w:t>
      </w:r>
      <w:r>
        <w:rPr>
          <w:rFonts w:hint="eastAsia" w:ascii="Arial Regular" w:hAnsi="Arial Regular" w:cs="Arial Regular"/>
          <w:bCs/>
          <w:sz w:val="22"/>
        </w:rPr>
        <w:t xml:space="preserve"> 9 meters </w:t>
      </w:r>
      <w:r>
        <w:rPr>
          <w:rFonts w:hint="eastAsia" w:ascii="Arial Regular" w:hAnsi="Arial Regular" w:cs="Arial Regular"/>
          <w:bCs/>
          <w:sz w:val="22"/>
          <w:lang w:val="en-US" w:eastAsia="zh-CN"/>
        </w:rPr>
        <w:t>high</w:t>
      </w:r>
      <w:r>
        <w:rPr>
          <w:rFonts w:hint="eastAsia" w:ascii="Arial Regular" w:hAnsi="Arial Regular" w:cs="Arial Regular"/>
          <w:bCs/>
          <w:sz w:val="22"/>
        </w:rPr>
        <w:t xml:space="preserve">, </w:t>
      </w:r>
      <w:r>
        <w:rPr>
          <w:rFonts w:hint="eastAsia" w:ascii="Arial Regular" w:hAnsi="Arial Regular" w:cs="Arial Regular"/>
          <w:bCs/>
          <w:sz w:val="22"/>
          <w:lang w:val="en-US" w:eastAsia="zh-CN"/>
        </w:rPr>
        <w:t>with a total resolution of</w:t>
      </w:r>
      <w:r>
        <w:rPr>
          <w:rFonts w:hint="eastAsia" w:ascii="Arial Regular" w:hAnsi="Arial Regular" w:cs="Arial Regular"/>
          <w:bCs/>
          <w:sz w:val="22"/>
        </w:rPr>
        <w:t xml:space="preserve"> 8640x3456 </w:t>
      </w:r>
      <w:r>
        <w:rPr>
          <w:rFonts w:hint="eastAsia" w:ascii="Arial Regular" w:hAnsi="Arial Regular" w:cs="Arial Regular"/>
          <w:bCs/>
          <w:sz w:val="22"/>
          <w:lang w:val="en-US" w:eastAsia="zh-CN"/>
        </w:rPr>
        <w:t>pixel</w:t>
      </w:r>
      <w:r>
        <w:rPr>
          <w:rFonts w:hint="eastAsia" w:ascii="Arial Regular" w:hAnsi="Arial Regular" w:cs="Arial Regular"/>
          <w:bCs/>
          <w:sz w:val="22"/>
        </w:rPr>
        <w:t>s. C</w:t>
      </w:r>
      <w:r>
        <w:rPr>
          <w:rFonts w:hint="eastAsia" w:ascii="Arial Regular" w:hAnsi="Arial Regular" w:cs="Arial Regular"/>
          <w:bCs/>
          <w:sz w:val="22"/>
          <w:lang w:val="en-US" w:eastAsia="zh-CN"/>
        </w:rPr>
        <w:t>arbon series C</w:t>
      </w:r>
      <w:r>
        <w:rPr>
          <w:rFonts w:hint="eastAsia" w:ascii="Arial Regular" w:hAnsi="Arial Regular" w:cs="Arial Regular"/>
          <w:bCs/>
          <w:sz w:val="22"/>
        </w:rPr>
        <w:t xml:space="preserve">B3 panels were </w:t>
      </w:r>
      <w:r>
        <w:rPr>
          <w:rFonts w:hint="eastAsia" w:ascii="Arial Regular" w:hAnsi="Arial Regular" w:cs="Arial Regular"/>
          <w:bCs/>
          <w:sz w:val="22"/>
          <w:lang w:val="en-US" w:eastAsia="zh-CN"/>
        </w:rPr>
        <w:t>us</w:t>
      </w:r>
      <w:r>
        <w:rPr>
          <w:rFonts w:hint="eastAsia" w:ascii="Arial Regular" w:hAnsi="Arial Regular" w:cs="Arial Regular"/>
          <w:bCs/>
          <w:sz w:val="22"/>
        </w:rPr>
        <w:t>ed for the surrounding LED strips and repeater screens, creating an immersive environment that perfectly complemented the stage presentations and product demos.</w:t>
      </w:r>
    </w:p>
    <w:p w14:paraId="2BBA3026">
      <w:pPr>
        <w:rPr>
          <w:rFonts w:ascii="Arial Regular" w:hAnsi="Arial Regular" w:cs="Arial Regular"/>
          <w:bCs/>
          <w:sz w:val="22"/>
        </w:rPr>
      </w:pPr>
    </w:p>
    <w:p w14:paraId="20D5EB8A">
      <w:pPr>
        <w:rPr>
          <w:rFonts w:ascii="Arial Regular" w:hAnsi="Arial Regular" w:cs="Arial Regular"/>
          <w:bCs/>
          <w:sz w:val="22"/>
        </w:rPr>
      </w:pPr>
      <w:r>
        <w:rPr>
          <w:rFonts w:ascii="Arial Bold" w:hAnsi="Arial Bold" w:cs="Arial Bold"/>
          <w:bCs/>
          <w:sz w:val="22"/>
        </w:rPr>
        <w:drawing>
          <wp:inline distT="0" distB="0" distL="0" distR="0">
            <wp:extent cx="5669915" cy="3112135"/>
            <wp:effectExtent l="0" t="0" r="0" b="0"/>
            <wp:docPr id="938367048" name="Picture 11" descr="A person standing in front of a larg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67048" name="Picture 11" descr="A person standing in front of a large screen&#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69915" cy="3112135"/>
                    </a:xfrm>
                    <a:prstGeom prst="rect">
                      <a:avLst/>
                    </a:prstGeom>
                  </pic:spPr>
                </pic:pic>
              </a:graphicData>
            </a:graphic>
          </wp:inline>
        </w:drawing>
      </w:r>
    </w:p>
    <w:p w14:paraId="49B9CD6C">
      <w:pPr>
        <w:rPr>
          <w:rFonts w:ascii="Arial Regular" w:hAnsi="Arial Regular" w:cs="Arial Regular"/>
          <w:bCs/>
          <w:sz w:val="22"/>
        </w:rPr>
      </w:pPr>
    </w:p>
    <w:p w14:paraId="780A7C3A">
      <w:pPr>
        <w:rPr>
          <w:rFonts w:hint="eastAsia" w:ascii="Arial Bold" w:hAnsi="Arial Bold" w:cs="Arial Bold"/>
          <w:b/>
          <w:sz w:val="26"/>
          <w:szCs w:val="26"/>
        </w:rPr>
      </w:pPr>
      <w:r>
        <w:rPr>
          <w:rFonts w:hint="eastAsia" w:ascii="Arial Regular" w:hAnsi="Arial Regular" w:cs="Arial Regular"/>
          <w:bCs/>
          <w:sz w:val="22"/>
        </w:rPr>
        <w:t xml:space="preserve">Augie Dellapi, Vice President of Sales at Creative Technology notes: </w:t>
      </w:r>
      <w:r>
        <w:rPr>
          <w:rFonts w:ascii="Arial Regular" w:hAnsi="Arial Regular" w:cs="Arial Regular"/>
          <w:bCs/>
          <w:sz w:val="22"/>
        </w:rPr>
        <w:t>“</w:t>
      </w:r>
      <w:r>
        <w:rPr>
          <w:rFonts w:hint="eastAsia" w:ascii="Arial Regular" w:hAnsi="Arial Regular" w:cs="Arial Regular"/>
          <w:b/>
          <w:bCs w:val="0"/>
          <w:sz w:val="22"/>
        </w:rPr>
        <w:t>LED continues to be the display technology of choice for corporate events due to its amazing visual properties, flexibility in design and the many different types of products available</w:t>
      </w:r>
      <w:r>
        <w:rPr>
          <w:rFonts w:hint="eastAsia" w:ascii="Arial Regular" w:hAnsi="Arial Regular" w:cs="Arial Regular"/>
          <w:bCs/>
          <w:sz w:val="22"/>
        </w:rPr>
        <w:t>. The strong visual presence it can provide in any environment makes it the creative tool for displaying messaging and creating an atmosphere that energizes and excites audiences. We have a long-standing history with ROE and carry large quantities of their products in our offices around the world. ROE continues to be a great partner and innovator in our industry.</w:t>
      </w:r>
      <w:r>
        <w:rPr>
          <w:rFonts w:ascii="Arial Regular" w:hAnsi="Arial Regular" w:cs="Arial Regular"/>
          <w:bCs/>
          <w:sz w:val="22"/>
        </w:rPr>
        <w:t>”</w:t>
      </w:r>
    </w:p>
    <w:p w14:paraId="454CAEA9">
      <w:pPr>
        <w:rPr>
          <w:rFonts w:hint="eastAsia" w:ascii="Arial Bold" w:hAnsi="Arial Bold" w:cs="Arial Bold"/>
          <w:b/>
          <w:sz w:val="26"/>
          <w:szCs w:val="26"/>
        </w:rPr>
      </w:pPr>
    </w:p>
    <w:p w14:paraId="29D57152">
      <w:pPr>
        <w:rPr>
          <w:rFonts w:hint="eastAsia" w:ascii="Arial Bold" w:hAnsi="Arial Bold" w:cs="Arial Bold"/>
          <w:b/>
          <w:sz w:val="26"/>
          <w:szCs w:val="26"/>
        </w:rPr>
      </w:pPr>
    </w:p>
    <w:p w14:paraId="7C692E27">
      <w:pPr>
        <w:rPr>
          <w:rFonts w:hint="eastAsia" w:ascii="Arial Bold" w:hAnsi="Arial Bold" w:cs="Arial Bold"/>
          <w:b/>
          <w:sz w:val="26"/>
          <w:szCs w:val="26"/>
        </w:rPr>
      </w:pPr>
    </w:p>
    <w:p w14:paraId="6A1C866D">
      <w:pPr>
        <w:rPr>
          <w:rFonts w:hint="eastAsia" w:ascii="Arial Bold" w:hAnsi="Arial Bold" w:cs="Arial Bold"/>
          <w:b/>
          <w:sz w:val="26"/>
          <w:szCs w:val="26"/>
        </w:rPr>
      </w:pPr>
    </w:p>
    <w:p w14:paraId="635DF1F7">
      <w:pPr>
        <w:rPr>
          <w:rFonts w:hint="eastAsia" w:ascii="Arial Bold" w:hAnsi="Arial Bold" w:cs="Arial Bold"/>
          <w:b/>
          <w:sz w:val="26"/>
          <w:szCs w:val="26"/>
        </w:rPr>
      </w:pPr>
    </w:p>
    <w:p w14:paraId="26187FED">
      <w:pPr>
        <w:rPr>
          <w:rFonts w:hint="eastAsia" w:ascii="Arial Bold" w:hAnsi="Arial Bold" w:cs="Arial Bold"/>
          <w:b/>
          <w:sz w:val="26"/>
          <w:szCs w:val="26"/>
        </w:rPr>
      </w:pPr>
    </w:p>
    <w:p w14:paraId="14F06FDB">
      <w:pPr>
        <w:rPr>
          <w:rFonts w:hint="eastAsia" w:ascii="Arial Bold" w:hAnsi="Arial Bold" w:cs="Arial Bold"/>
          <w:b/>
          <w:sz w:val="26"/>
          <w:szCs w:val="26"/>
        </w:rPr>
      </w:pPr>
    </w:p>
    <w:p w14:paraId="66FFE658">
      <w:pPr>
        <w:rPr>
          <w:rFonts w:hint="eastAsia" w:ascii="Arial Bold" w:hAnsi="Arial Bold" w:cs="Arial Bold"/>
          <w:b/>
          <w:sz w:val="26"/>
          <w:szCs w:val="26"/>
        </w:rPr>
      </w:pPr>
    </w:p>
    <w:p w14:paraId="0234AA3F">
      <w:pPr>
        <w:rPr>
          <w:rFonts w:hint="eastAsia" w:ascii="Arial Bold" w:hAnsi="Arial Bold" w:cs="Arial Bold"/>
          <w:b/>
          <w:sz w:val="26"/>
          <w:szCs w:val="26"/>
        </w:rPr>
      </w:pPr>
    </w:p>
    <w:p w14:paraId="3973D20F">
      <w:pPr>
        <w:rPr>
          <w:rFonts w:hint="eastAsia" w:ascii="Arial Bold" w:hAnsi="Arial Bold" w:cs="Arial Bold"/>
          <w:b/>
          <w:sz w:val="26"/>
          <w:szCs w:val="26"/>
        </w:rPr>
      </w:pPr>
    </w:p>
    <w:p w14:paraId="2B4E5282">
      <w:pPr>
        <w:rPr>
          <w:rFonts w:hint="eastAsia" w:ascii="Arial Bold" w:hAnsi="Arial Bold" w:cs="Arial Bold"/>
          <w:b/>
          <w:sz w:val="26"/>
          <w:szCs w:val="26"/>
        </w:rPr>
      </w:pPr>
    </w:p>
    <w:p w14:paraId="76C01386">
      <w:pPr>
        <w:rPr>
          <w:rFonts w:hint="eastAsia" w:ascii="Arial Bold" w:hAnsi="Arial Bold" w:cs="Arial Bold"/>
          <w:b/>
          <w:sz w:val="26"/>
          <w:szCs w:val="26"/>
        </w:rPr>
      </w:pPr>
    </w:p>
    <w:p w14:paraId="41B9F4C4">
      <w:pPr>
        <w:rPr>
          <w:rFonts w:hint="eastAsia" w:ascii="Arial Bold" w:hAnsi="Arial Bold" w:cs="Arial Bold"/>
          <w:b/>
          <w:sz w:val="26"/>
          <w:szCs w:val="26"/>
        </w:rPr>
      </w:pPr>
    </w:p>
    <w:p w14:paraId="15EFCB10">
      <w:pPr>
        <w:rPr>
          <w:rFonts w:hint="eastAsia" w:ascii="Arial Bold" w:hAnsi="Arial Bold" w:cs="Arial Bold"/>
          <w:b/>
          <w:sz w:val="26"/>
          <w:szCs w:val="26"/>
        </w:rPr>
      </w:pPr>
    </w:p>
    <w:p w14:paraId="2B4DDFB5">
      <w:pPr>
        <w:rPr>
          <w:rFonts w:hint="eastAsia" w:ascii="Arial Bold" w:hAnsi="Arial Bold" w:cs="Arial Bold"/>
          <w:b/>
          <w:sz w:val="26"/>
          <w:szCs w:val="26"/>
        </w:rPr>
      </w:pPr>
    </w:p>
    <w:p w14:paraId="658BF3C0">
      <w:pPr>
        <w:rPr>
          <w:rFonts w:hint="eastAsia" w:ascii="Arial Bold" w:hAnsi="Arial Bold" w:cs="Arial Bold"/>
          <w:b/>
          <w:sz w:val="26"/>
          <w:szCs w:val="26"/>
        </w:rPr>
      </w:pPr>
    </w:p>
    <w:p w14:paraId="4512F427">
      <w:pPr>
        <w:rPr>
          <w:rFonts w:hint="default" w:ascii="Arial Bold" w:hAnsi="Arial Bold" w:cs="Arial Bold"/>
          <w:b/>
          <w:bCs/>
          <w:sz w:val="26"/>
          <w:szCs w:val="26"/>
          <w:lang w:val="en-US"/>
        </w:rPr>
      </w:pPr>
      <w:r>
        <w:rPr>
          <w:rFonts w:hint="eastAsia" w:ascii="Arial Bold" w:hAnsi="Arial Bold" w:cs="Arial Bold"/>
          <w:b/>
          <w:bCs/>
          <w:sz w:val="26"/>
          <w:szCs w:val="26"/>
        </w:rPr>
        <w:t xml:space="preserve">Full-Service </w:t>
      </w:r>
      <w:r>
        <w:rPr>
          <w:rFonts w:ascii="Arial Bold" w:hAnsi="Arial Bold" w:cs="Arial Bold"/>
          <w:b/>
          <w:bCs/>
          <w:sz w:val="26"/>
          <w:szCs w:val="26"/>
        </w:rPr>
        <w:t>xR Stage</w:t>
      </w:r>
      <w:r>
        <w:rPr>
          <w:rFonts w:hint="eastAsia" w:ascii="Arial Bold" w:hAnsi="Arial Bold" w:cs="Arial Bold"/>
          <w:b/>
          <w:bCs/>
          <w:sz w:val="26"/>
          <w:szCs w:val="26"/>
          <w:lang w:val="en-US" w:eastAsia="zh-CN"/>
        </w:rPr>
        <w:t xml:space="preserve"> - </w:t>
      </w:r>
      <w:r>
        <w:rPr>
          <w:rFonts w:ascii="Arial Bold" w:hAnsi="Arial Bold" w:cs="Arial Bold"/>
          <w:b/>
          <w:bCs/>
          <w:sz w:val="26"/>
          <w:szCs w:val="26"/>
        </w:rPr>
        <w:t>NantStudios</w:t>
      </w:r>
    </w:p>
    <w:p w14:paraId="032D4920">
      <w:pPr>
        <w:rPr>
          <w:rFonts w:hint="eastAsia" w:ascii="Arial Bold" w:hAnsi="Arial Bold" w:cs="Arial Bold"/>
          <w:b/>
          <w:sz w:val="22"/>
        </w:rPr>
      </w:pPr>
    </w:p>
    <w:p w14:paraId="7B5AF2A4">
      <w:pPr>
        <w:rPr>
          <w:rFonts w:hint="eastAsia" w:ascii="Arial Bold" w:hAnsi="Arial Bold" w:cs="Arial Bold"/>
          <w:bCs/>
          <w:sz w:val="22"/>
        </w:rPr>
      </w:pPr>
      <w:r>
        <w:drawing>
          <wp:inline distT="0" distB="0" distL="114300" distR="114300">
            <wp:extent cx="5667375" cy="4024630"/>
            <wp:effectExtent l="0" t="0" r="9525"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5667375" cy="4024630"/>
                    </a:xfrm>
                    <a:prstGeom prst="rect">
                      <a:avLst/>
                    </a:prstGeom>
                    <a:noFill/>
                    <a:ln>
                      <a:noFill/>
                    </a:ln>
                  </pic:spPr>
                </pic:pic>
              </a:graphicData>
            </a:graphic>
          </wp:inline>
        </w:drawing>
      </w:r>
    </w:p>
    <w:p w14:paraId="6B1B6940">
      <w:pPr>
        <w:rPr>
          <w:rFonts w:hint="eastAsia" w:ascii="Arial Bold" w:hAnsi="Arial Bold" w:cs="Arial Bold"/>
          <w:bCs/>
          <w:sz w:val="22"/>
        </w:rPr>
      </w:pPr>
    </w:p>
    <w:p w14:paraId="15A1ADC5">
      <w:pPr>
        <w:jc w:val="center"/>
        <w:rPr>
          <w:rFonts w:hint="eastAsia" w:ascii="Arial Bold" w:hAnsi="Arial Bold" w:cs="Arial Bold"/>
          <w:b/>
          <w:sz w:val="22"/>
          <w:u w:val="single"/>
        </w:rPr>
      </w:pPr>
      <w:r>
        <w:rPr>
          <w:rFonts w:ascii="Arial Bold" w:hAnsi="Arial Bold" w:cs="Arial Bold"/>
          <w:b/>
          <w:sz w:val="22"/>
          <w:u w:val="single"/>
        </w:rPr>
        <w:t>Black Pearl (BP2V2)</w:t>
      </w:r>
    </w:p>
    <w:p w14:paraId="7694193B">
      <w:pPr>
        <w:jc w:val="center"/>
        <w:rPr>
          <w:rFonts w:ascii="Arial Bold" w:hAnsi="Arial Bold" w:cs="Arial Bold"/>
          <w:bCs/>
          <w:sz w:val="22"/>
        </w:rPr>
      </w:pPr>
      <w:r>
        <w:rPr>
          <w:rFonts w:ascii="Arial Bold" w:hAnsi="Arial Bold" w:cs="Arial Bold"/>
          <w:bCs/>
          <w:sz w:val="22"/>
        </w:rPr>
        <w:t>6,000 Panels</w:t>
      </w:r>
    </w:p>
    <w:p w14:paraId="04B0D520">
      <w:pPr>
        <w:jc w:val="center"/>
        <w:rPr>
          <w:rFonts w:hint="eastAsia" w:ascii="Arial Bold" w:hAnsi="Arial Bold" w:cs="Arial Bold"/>
          <w:bCs/>
          <w:sz w:val="22"/>
        </w:rPr>
      </w:pPr>
    </w:p>
    <w:p w14:paraId="2A98F541">
      <w:pPr>
        <w:widowControl/>
        <w:jc w:val="center"/>
        <w:rPr>
          <w:rFonts w:hint="eastAsia" w:ascii="Arial Regular" w:hAnsi="Arial Regular" w:eastAsia="宋体" w:cs="Arial Regular"/>
          <w:bCs/>
          <w:i/>
          <w:iCs/>
          <w:color w:val="auto"/>
          <w:kern w:val="0"/>
          <w:sz w:val="24"/>
          <w:szCs w:val="24"/>
        </w:rPr>
      </w:pPr>
      <w:r>
        <w:rPr>
          <w:rFonts w:hint="eastAsia" w:ascii="Arial Regular" w:hAnsi="Arial Regular" w:eastAsia="宋体" w:cs="Arial Regular"/>
          <w:bCs/>
          <w:i/>
          <w:iCs/>
          <w:color w:val="auto"/>
          <w:kern w:val="0"/>
          <w:sz w:val="24"/>
          <w:szCs w:val="24"/>
        </w:rPr>
        <w:t> The World's LARGEST LED Volume</w:t>
      </w:r>
    </w:p>
    <w:p w14:paraId="011B4670">
      <w:pPr>
        <w:widowControl/>
        <w:jc w:val="left"/>
        <w:rPr>
          <w:rFonts w:ascii="Helvetica" w:hAnsi="Helvetica" w:eastAsia="Helvetica" w:cs="Helvetica"/>
          <w:color w:val="000000"/>
          <w:kern w:val="0"/>
          <w:szCs w:val="21"/>
          <w:lang w:bidi="ar"/>
        </w:rPr>
      </w:pPr>
    </w:p>
    <w:p w14:paraId="49058C04">
      <w:pPr>
        <w:widowControl/>
        <w:jc w:val="left"/>
        <w:rPr>
          <w:rFonts w:ascii="Helvetica" w:hAnsi="Helvetica" w:eastAsia="Helvetica" w:cs="Helvetica"/>
          <w:color w:val="000000"/>
          <w:kern w:val="0"/>
          <w:szCs w:val="21"/>
          <w:lang w:bidi="ar"/>
        </w:rPr>
      </w:pPr>
      <w:r>
        <w:rPr>
          <w:rFonts w:ascii="Helvetica" w:hAnsi="Helvetica" w:eastAsia="Helvetica" w:cs="Helvetica"/>
          <w:color w:val="000000"/>
          <w:kern w:val="0"/>
          <w:szCs w:val="21"/>
          <w:lang w:bidi="ar"/>
        </w:rPr>
        <w:t xml:space="preserve">They say a picture is worth a thousand words, but what about a picture </w:t>
      </w:r>
      <w:r>
        <w:rPr>
          <w:rFonts w:hint="eastAsia" w:ascii="Helvetica" w:hAnsi="Helvetica" w:cs="Helvetica"/>
          <w:color w:val="000000"/>
          <w:kern w:val="0"/>
          <w:szCs w:val="21"/>
          <w:lang w:val="en-US" w:eastAsia="zh-CN" w:bidi="ar"/>
        </w:rPr>
        <w:t>12 meters</w:t>
      </w:r>
      <w:r>
        <w:rPr>
          <w:rFonts w:ascii="Helvetica" w:hAnsi="Helvetica" w:eastAsia="Helvetica" w:cs="Helvetica"/>
          <w:color w:val="000000"/>
          <w:kern w:val="0"/>
          <w:szCs w:val="21"/>
          <w:lang w:bidi="ar"/>
        </w:rPr>
        <w:t xml:space="preserve"> high and </w:t>
      </w:r>
      <w:r>
        <w:rPr>
          <w:rFonts w:hint="eastAsia" w:ascii="Helvetica" w:hAnsi="Helvetica" w:cs="Helvetica"/>
          <w:color w:val="000000"/>
          <w:kern w:val="0"/>
          <w:szCs w:val="21"/>
          <w:lang w:val="en-US" w:eastAsia="zh-CN" w:bidi="ar"/>
        </w:rPr>
        <w:t>88 meters</w:t>
      </w:r>
      <w:r>
        <w:rPr>
          <w:rFonts w:ascii="Helvetica" w:hAnsi="Helvetica" w:eastAsia="Helvetica" w:cs="Helvetica"/>
          <w:color w:val="000000"/>
          <w:kern w:val="0"/>
          <w:szCs w:val="21"/>
          <w:lang w:bidi="ar"/>
        </w:rPr>
        <w:t xml:space="preserve"> wide? That is the immense size of the incredible digital canvas created by NantStudios at Docklands Studios in Melbourne, Australia, allowing the industry's biggest and most ambitious stories to be brought to life through Virtual Production.</w:t>
      </w:r>
      <w:r>
        <w:rPr>
          <w:rFonts w:ascii="Helvetica" w:hAnsi="Helvetica" w:eastAsia="Helvetica" w:cs="Helvetica"/>
          <w:color w:val="000000"/>
          <w:kern w:val="0"/>
          <w:szCs w:val="21"/>
          <w:lang w:bidi="ar"/>
        </w:rPr>
        <w:br w:type="textWrapping"/>
      </w:r>
      <w:r>
        <w:rPr>
          <w:rFonts w:ascii="Helvetica" w:hAnsi="Helvetica" w:eastAsia="Helvetica" w:cs="Helvetica"/>
          <w:color w:val="000000"/>
          <w:kern w:val="0"/>
          <w:szCs w:val="21"/>
          <w:lang w:bidi="ar"/>
        </w:rPr>
        <w:br w:type="textWrapping"/>
      </w:r>
      <w:r>
        <w:rPr>
          <w:rFonts w:ascii="Helvetica" w:hAnsi="Helvetica" w:eastAsia="Helvetica" w:cs="Helvetica"/>
          <w:b/>
          <w:bCs/>
          <w:color w:val="000000"/>
          <w:kern w:val="0"/>
          <w:szCs w:val="21"/>
          <w:lang w:bidi="ar"/>
        </w:rPr>
        <w:t xml:space="preserve">The industry-defining In-Camera Visual Effects (ICVFX) stage is the largest in the world, made up of 6000 ROE Visual BP2V2 LED panels on a </w:t>
      </w:r>
      <w:r>
        <w:rPr>
          <w:rFonts w:hint="eastAsia" w:ascii="Helvetica" w:hAnsi="Helvetica" w:cs="Helvetica"/>
          <w:b/>
          <w:bCs/>
          <w:color w:val="000000"/>
          <w:kern w:val="0"/>
          <w:szCs w:val="21"/>
          <w:lang w:val="en-US" w:eastAsia="zh-CN" w:bidi="ar"/>
        </w:rPr>
        <w:t>2,323</w:t>
      </w:r>
      <w:r>
        <w:rPr>
          <w:rFonts w:ascii="Helvetica" w:hAnsi="Helvetica" w:eastAsia="Helvetica" w:cs="Helvetica"/>
          <w:b/>
          <w:bCs/>
          <w:color w:val="000000"/>
          <w:kern w:val="0"/>
          <w:szCs w:val="21"/>
          <w:lang w:bidi="ar"/>
        </w:rPr>
        <w:t>-square-</w:t>
      </w:r>
      <w:r>
        <w:rPr>
          <w:rFonts w:hint="eastAsia" w:ascii="Helvetica" w:hAnsi="Helvetica" w:cs="Helvetica"/>
          <w:b/>
          <w:bCs/>
          <w:color w:val="000000"/>
          <w:kern w:val="0"/>
          <w:szCs w:val="21"/>
          <w:lang w:val="en-US" w:eastAsia="zh-CN" w:bidi="ar"/>
        </w:rPr>
        <w:t>meter</w:t>
      </w:r>
      <w:r>
        <w:rPr>
          <w:rFonts w:ascii="Helvetica" w:hAnsi="Helvetica" w:eastAsia="Helvetica" w:cs="Helvetica"/>
          <w:b/>
          <w:bCs/>
          <w:color w:val="000000"/>
          <w:kern w:val="0"/>
          <w:szCs w:val="21"/>
          <w:lang w:bidi="ar"/>
        </w:rPr>
        <w:t xml:space="preserve"> stage</w:t>
      </w:r>
      <w:r>
        <w:rPr>
          <w:rFonts w:ascii="Helvetica" w:hAnsi="Helvetica" w:eastAsia="Helvetica" w:cs="Helvetica"/>
          <w:color w:val="000000"/>
          <w:kern w:val="0"/>
          <w:szCs w:val="21"/>
          <w:lang w:bidi="ar"/>
        </w:rPr>
        <w:t>. But it’s not just its scale that sets it apart, it is also the most flexible and efficient volume in the world, owing to its automated articulated ceiling design and innovative support structure.</w:t>
      </w:r>
      <w:r>
        <w:rPr>
          <w:rFonts w:ascii="Helvetica" w:hAnsi="Helvetica" w:eastAsia="Helvetica" w:cs="Helvetica"/>
          <w:color w:val="000000"/>
          <w:kern w:val="0"/>
          <w:szCs w:val="21"/>
          <w:lang w:bidi="ar"/>
        </w:rPr>
        <w:br w:type="textWrapping"/>
      </w:r>
      <w:r>
        <w:rPr>
          <w:rFonts w:ascii="Helvetica" w:hAnsi="Helvetica" w:eastAsia="Helvetica" w:cs="Helvetica"/>
          <w:color w:val="000000"/>
          <w:kern w:val="0"/>
          <w:szCs w:val="21"/>
          <w:lang w:bidi="ar"/>
        </w:rPr>
        <w:br w:type="textWrapping"/>
      </w:r>
      <w:r>
        <w:rPr>
          <w:rFonts w:ascii="Helvetica" w:hAnsi="Helvetica" w:eastAsia="Helvetica" w:cs="Helvetica"/>
          <w:color w:val="000000"/>
          <w:kern w:val="0"/>
          <w:szCs w:val="21"/>
          <w:lang w:bidi="ar"/>
        </w:rPr>
        <w:t xml:space="preserve">Since </w:t>
      </w:r>
      <w:r>
        <w:rPr>
          <w:rFonts w:hint="eastAsia" w:ascii="Helvetica" w:hAnsi="Helvetica" w:cs="Helvetica"/>
          <w:color w:val="000000"/>
          <w:kern w:val="0"/>
          <w:szCs w:val="21"/>
          <w:lang w:val="en-US" w:eastAsia="zh-CN" w:bidi="ar"/>
        </w:rPr>
        <w:t xml:space="preserve">its </w:t>
      </w:r>
      <w:r>
        <w:rPr>
          <w:rFonts w:ascii="Helvetica" w:hAnsi="Helvetica" w:eastAsia="Helvetica" w:cs="Helvetica"/>
          <w:color w:val="000000"/>
          <w:kern w:val="0"/>
          <w:szCs w:val="21"/>
          <w:lang w:bidi="ar"/>
        </w:rPr>
        <w:t>opening,</w:t>
      </w:r>
      <w:r>
        <w:rPr>
          <w:rFonts w:hint="eastAsia" w:ascii="Helvetica" w:hAnsi="Helvetica" w:cs="Helvetica"/>
          <w:color w:val="000000"/>
          <w:kern w:val="0"/>
          <w:szCs w:val="21"/>
          <w:lang w:val="en-US" w:eastAsia="zh-CN" w:bidi="ar"/>
        </w:rPr>
        <w:t xml:space="preserve"> the LED volume</w:t>
      </w:r>
      <w:r>
        <w:rPr>
          <w:rFonts w:ascii="Helvetica" w:hAnsi="Helvetica" w:eastAsia="Helvetica" w:cs="Helvetica"/>
          <w:color w:val="000000"/>
          <w:kern w:val="0"/>
          <w:szCs w:val="21"/>
          <w:lang w:bidi="ar"/>
        </w:rPr>
        <w:t xml:space="preserve"> has wowed producers, directors and actors alike with its vast potential. Grieg Fraser, the Oscar-winning Cinematographer famous for his work on Dune, The Batman and The Mandalorian says "It's the most beautiful volume I've ever seen. It’s the best one in the world.”</w:t>
      </w:r>
      <w:r>
        <w:rPr>
          <w:rFonts w:ascii="Helvetica" w:hAnsi="Helvetica" w:eastAsia="Helvetica" w:cs="Helvetica"/>
          <w:color w:val="000000"/>
          <w:kern w:val="0"/>
          <w:szCs w:val="21"/>
          <w:lang w:bidi="ar"/>
        </w:rPr>
        <w:br w:type="textWrapping"/>
      </w:r>
      <w:r>
        <w:rPr>
          <w:rFonts w:ascii="Helvetica" w:hAnsi="Helvetica" w:eastAsia="Helvetica" w:cs="Helvetica"/>
          <w:color w:val="000000"/>
          <w:kern w:val="0"/>
          <w:szCs w:val="21"/>
          <w:lang w:bidi="ar"/>
        </w:rPr>
        <w:br w:type="textWrapping"/>
      </w:r>
      <w:r>
        <w:rPr>
          <w:rFonts w:hint="eastAsia" w:ascii="Helvetica" w:hAnsi="Helvetica" w:cs="Helvetica"/>
          <w:color w:val="000000"/>
          <w:kern w:val="0"/>
          <w:szCs w:val="21"/>
          <w:lang w:val="en-US" w:eastAsia="zh-CN" w:bidi="ar"/>
        </w:rPr>
        <w:t>This LED volume</w:t>
      </w:r>
      <w:r>
        <w:rPr>
          <w:rFonts w:ascii="Helvetica" w:hAnsi="Helvetica" w:eastAsia="Helvetica" w:cs="Helvetica"/>
          <w:color w:val="000000"/>
          <w:kern w:val="0"/>
          <w:szCs w:val="21"/>
          <w:lang w:bidi="ar"/>
        </w:rPr>
        <w:t xml:space="preserve"> has already been used for ads, TV series, feature films and live TV, showing its versatility. But amazingly, it’s just one of two NantStudios volumes operating on site at Docklands Studios; the other is </w:t>
      </w:r>
      <w:r>
        <w:rPr>
          <w:rFonts w:hint="eastAsia" w:ascii="Helvetica" w:hAnsi="Helvetica" w:cs="Helvetica"/>
          <w:color w:val="000000"/>
          <w:kern w:val="0"/>
          <w:szCs w:val="21"/>
          <w:lang w:val="en-US" w:eastAsia="zh-CN" w:bidi="ar"/>
        </w:rPr>
        <w:t>21 meters</w:t>
      </w:r>
      <w:r>
        <w:rPr>
          <w:rFonts w:ascii="Helvetica" w:hAnsi="Helvetica" w:eastAsia="Helvetica" w:cs="Helvetica"/>
          <w:color w:val="000000"/>
          <w:kern w:val="0"/>
          <w:szCs w:val="21"/>
          <w:lang w:bidi="ar"/>
        </w:rPr>
        <w:t xml:space="preserve"> by </w:t>
      </w:r>
      <w:r>
        <w:rPr>
          <w:rFonts w:hint="eastAsia" w:ascii="Helvetica" w:hAnsi="Helvetica" w:cs="Helvetica"/>
          <w:color w:val="000000"/>
          <w:kern w:val="0"/>
          <w:szCs w:val="21"/>
          <w:lang w:val="en-US" w:eastAsia="zh-CN" w:bidi="ar"/>
        </w:rPr>
        <w:t>7.9 meters</w:t>
      </w:r>
      <w:r>
        <w:rPr>
          <w:rFonts w:ascii="Helvetica" w:hAnsi="Helvetica" w:eastAsia="Helvetica" w:cs="Helvetica"/>
          <w:color w:val="000000"/>
          <w:kern w:val="0"/>
          <w:szCs w:val="21"/>
          <w:lang w:bidi="ar"/>
        </w:rPr>
        <w:t xml:space="preserve"> in size and made up of 1</w:t>
      </w:r>
      <w:r>
        <w:rPr>
          <w:rFonts w:hint="eastAsia" w:ascii="Helvetica" w:hAnsi="Helvetica" w:cs="Helvetica"/>
          <w:color w:val="000000"/>
          <w:kern w:val="0"/>
          <w:szCs w:val="21"/>
          <w:lang w:val="en-US" w:eastAsia="zh-CN" w:bidi="ar"/>
        </w:rPr>
        <w:t>,</w:t>
      </w:r>
      <w:r>
        <w:rPr>
          <w:rFonts w:ascii="Helvetica" w:hAnsi="Helvetica" w:eastAsia="Helvetica" w:cs="Helvetica"/>
          <w:color w:val="000000"/>
          <w:kern w:val="0"/>
          <w:szCs w:val="21"/>
          <w:lang w:bidi="ar"/>
        </w:rPr>
        <w:t>664 2.3mm ROE Ruby panels. Both volumes were designed to complement each other and allow international and local productions the best possible destination for Virtual Production anywhere in the world.</w:t>
      </w:r>
      <w:r>
        <w:rPr>
          <w:rFonts w:ascii="Helvetica" w:hAnsi="Helvetica" w:eastAsia="Helvetica" w:cs="Helvetica"/>
          <w:color w:val="000000"/>
          <w:kern w:val="0"/>
          <w:szCs w:val="21"/>
          <w:lang w:bidi="ar"/>
        </w:rPr>
        <w:br w:type="textWrapping"/>
      </w:r>
    </w:p>
    <w:p w14:paraId="74D94147">
      <w:pPr>
        <w:widowControl/>
        <w:jc w:val="left"/>
        <w:rPr>
          <w:rFonts w:ascii="Helvetica" w:hAnsi="Helvetica" w:eastAsia="Helvetica" w:cs="Helvetica"/>
          <w:color w:val="000000"/>
          <w:kern w:val="0"/>
          <w:szCs w:val="21"/>
          <w:lang w:bidi="ar"/>
        </w:rPr>
      </w:pPr>
      <w:r>
        <w:drawing>
          <wp:inline distT="0" distB="0" distL="114300" distR="114300">
            <wp:extent cx="5668645" cy="3704590"/>
            <wp:effectExtent l="0" t="0" r="8255"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5668645" cy="3704590"/>
                    </a:xfrm>
                    <a:prstGeom prst="rect">
                      <a:avLst/>
                    </a:prstGeom>
                    <a:noFill/>
                    <a:ln>
                      <a:noFill/>
                    </a:ln>
                  </pic:spPr>
                </pic:pic>
              </a:graphicData>
            </a:graphic>
          </wp:inline>
        </w:drawing>
      </w:r>
      <w:r>
        <w:rPr>
          <w:rFonts w:ascii="Helvetica" w:hAnsi="Helvetica" w:eastAsia="Helvetica" w:cs="Helvetica"/>
          <w:color w:val="000000"/>
          <w:kern w:val="0"/>
          <w:szCs w:val="21"/>
          <w:lang w:bidi="ar"/>
        </w:rPr>
        <w:br w:type="textWrapping"/>
      </w:r>
    </w:p>
    <w:p w14:paraId="4DAA3A1A">
      <w:pPr>
        <w:widowControl/>
        <w:jc w:val="left"/>
        <w:rPr>
          <w:rFonts w:ascii="Helvetica" w:hAnsi="Helvetica" w:eastAsia="Helvetica" w:cs="Helvetica"/>
          <w:color w:val="000000"/>
          <w:szCs w:val="21"/>
        </w:rPr>
      </w:pPr>
      <w:r>
        <w:rPr>
          <w:rFonts w:ascii="Helvetica" w:hAnsi="Helvetica" w:eastAsia="Helvetica" w:cs="Helvetica"/>
          <w:color w:val="000000"/>
          <w:kern w:val="0"/>
          <w:szCs w:val="21"/>
          <w:lang w:bidi="ar"/>
        </w:rPr>
        <w:t>“Nothing compare</w:t>
      </w:r>
      <w:r>
        <w:rPr>
          <w:rFonts w:hint="eastAsia" w:ascii="Helvetica" w:hAnsi="Helvetica" w:cs="Helvetica"/>
          <w:color w:val="000000"/>
          <w:kern w:val="0"/>
          <w:szCs w:val="21"/>
          <w:lang w:val="en-US" w:eastAsia="zh-CN" w:bidi="ar"/>
        </w:rPr>
        <w:t>s</w:t>
      </w:r>
      <w:r>
        <w:rPr>
          <w:rFonts w:ascii="Helvetica" w:hAnsi="Helvetica" w:eastAsia="Helvetica" w:cs="Helvetica"/>
          <w:color w:val="000000"/>
          <w:kern w:val="0"/>
          <w:szCs w:val="21"/>
          <w:lang w:bidi="ar"/>
        </w:rPr>
        <w:t xml:space="preserve"> to having the option to shoot at N</w:t>
      </w:r>
      <w:r>
        <w:rPr>
          <w:rFonts w:hint="eastAsia" w:ascii="Helvetica" w:hAnsi="Helvetica" w:cs="Helvetica"/>
          <w:color w:val="000000"/>
          <w:kern w:val="0"/>
          <w:szCs w:val="21"/>
          <w:lang w:val="en-US" w:eastAsia="zh-CN" w:bidi="ar"/>
        </w:rPr>
        <w:t>ant</w:t>
      </w:r>
      <w:r>
        <w:rPr>
          <w:rFonts w:ascii="Helvetica" w:hAnsi="Helvetica" w:eastAsia="Helvetica" w:cs="Helvetica"/>
          <w:color w:val="000000"/>
          <w:kern w:val="0"/>
          <w:szCs w:val="21"/>
          <w:lang w:bidi="ar"/>
        </w:rPr>
        <w:t xml:space="preserve">Studios," says Ainslee Littlemore, Head of Production at MADE THIS. "Their </w:t>
      </w:r>
      <w:r>
        <w:rPr>
          <w:rFonts w:hint="eastAsia" w:ascii="Helvetica" w:hAnsi="Helvetica" w:cs="Helvetica"/>
          <w:color w:val="000000"/>
          <w:kern w:val="0"/>
          <w:szCs w:val="21"/>
          <w:lang w:val="en-US" w:eastAsia="zh-CN" w:bidi="ar"/>
        </w:rPr>
        <w:t xml:space="preserve">LED </w:t>
      </w:r>
      <w:r>
        <w:rPr>
          <w:rFonts w:ascii="Helvetica" w:hAnsi="Helvetica" w:eastAsia="Helvetica" w:cs="Helvetica"/>
          <w:color w:val="000000"/>
          <w:kern w:val="0"/>
          <w:szCs w:val="21"/>
          <w:lang w:bidi="ar"/>
        </w:rPr>
        <w:t>volume stage allow</w:t>
      </w:r>
      <w:r>
        <w:rPr>
          <w:rFonts w:hint="eastAsia" w:ascii="Helvetica" w:hAnsi="Helvetica" w:cs="Helvetica"/>
          <w:color w:val="000000"/>
          <w:kern w:val="0"/>
          <w:szCs w:val="21"/>
          <w:lang w:val="en-US" w:eastAsia="zh-CN" w:bidi="ar"/>
        </w:rPr>
        <w:t>s</w:t>
      </w:r>
      <w:r>
        <w:rPr>
          <w:rFonts w:ascii="Helvetica" w:hAnsi="Helvetica" w:eastAsia="Helvetica" w:cs="Helvetica"/>
          <w:color w:val="000000"/>
          <w:kern w:val="0"/>
          <w:szCs w:val="21"/>
          <w:lang w:bidi="ar"/>
        </w:rPr>
        <w:t xml:space="preserve"> for unprecedented control over lighting setups and conditions. It is such an exciting moment in production because the facilities that now exist in Australia are truly empowering us with unprecedented possibilities for storytelling. We cannot wait for our next opportunity to return to the </w:t>
      </w:r>
      <w:r>
        <w:rPr>
          <w:rFonts w:hint="eastAsia" w:ascii="Helvetica" w:hAnsi="Helvetica" w:cs="Helvetica"/>
          <w:color w:val="000000"/>
          <w:kern w:val="0"/>
          <w:szCs w:val="21"/>
          <w:lang w:val="en-US" w:eastAsia="zh-CN" w:bidi="ar"/>
        </w:rPr>
        <w:t>v</w:t>
      </w:r>
      <w:r>
        <w:rPr>
          <w:rFonts w:ascii="Helvetica" w:hAnsi="Helvetica" w:eastAsia="Helvetica" w:cs="Helvetica"/>
          <w:color w:val="000000"/>
          <w:kern w:val="0"/>
          <w:szCs w:val="21"/>
          <w:lang w:bidi="ar"/>
        </w:rPr>
        <w:t>olume and continue pushing the boundaries of visual effects work.”</w:t>
      </w:r>
    </w:p>
    <w:p w14:paraId="1683D449">
      <w:pPr>
        <w:widowControl/>
        <w:jc w:val="left"/>
        <w:rPr>
          <w:rFonts w:ascii="Helvetica" w:hAnsi="Helvetica" w:eastAsia="Helvetica" w:cs="Helvetica"/>
          <w:color w:val="000000"/>
          <w:szCs w:val="21"/>
        </w:rPr>
      </w:pPr>
    </w:p>
    <w:p w14:paraId="5A73AA04">
      <w:pPr>
        <w:widowControl/>
        <w:jc w:val="left"/>
      </w:pPr>
      <w:r>
        <w:rPr>
          <w:rFonts w:ascii="Helvetica" w:hAnsi="Helvetica" w:eastAsia="Helvetica" w:cs="Helvetica"/>
          <w:color w:val="000000"/>
          <w:kern w:val="0"/>
          <w:szCs w:val="21"/>
          <w:lang w:bidi="ar"/>
        </w:rPr>
        <w:t>NantStudios VP of Business Development and Operations, Keaton Heinrichs, says the innovations that went into this record-breaking facility are just the beginning. “</w:t>
      </w:r>
      <w:r>
        <w:rPr>
          <w:rFonts w:ascii="Helvetica" w:hAnsi="Helvetica" w:eastAsia="Helvetica" w:cs="Helvetica"/>
          <w:b/>
          <w:bCs/>
          <w:color w:val="000000"/>
          <w:kern w:val="0"/>
          <w:szCs w:val="21"/>
          <w:lang w:bidi="ar"/>
        </w:rPr>
        <w:t>It’s important we never become comfortable in the stages we build and that we’re constantly iterating and thinking about new improvements we can make</w:t>
      </w:r>
      <w:r>
        <w:rPr>
          <w:rFonts w:ascii="Helvetica" w:hAnsi="Helvetica" w:eastAsia="Helvetica" w:cs="Helvetica"/>
          <w:color w:val="000000"/>
          <w:kern w:val="0"/>
          <w:szCs w:val="21"/>
          <w:lang w:bidi="ar"/>
        </w:rPr>
        <w:t>, so that a shoot day becomes even more efficient for our clients and that we can inspire more creativity and collaboration earlier in the process.”</w:t>
      </w:r>
    </w:p>
    <w:p w14:paraId="224E4FD2">
      <w:pPr>
        <w:rPr>
          <w:rFonts w:hint="eastAsia" w:ascii="Arial Bold" w:hAnsi="Arial Bold" w:cs="Arial Bold"/>
          <w:b/>
          <w:sz w:val="26"/>
          <w:szCs w:val="26"/>
        </w:rPr>
      </w:pPr>
    </w:p>
    <w:p w14:paraId="3158E223">
      <w:pPr>
        <w:rPr>
          <w:rFonts w:hint="eastAsia" w:ascii="Arial Bold" w:hAnsi="Arial Bold" w:cs="Arial Bold"/>
          <w:b/>
          <w:sz w:val="26"/>
          <w:szCs w:val="26"/>
        </w:rPr>
      </w:pPr>
    </w:p>
    <w:p w14:paraId="39E8310E">
      <w:pPr>
        <w:rPr>
          <w:rFonts w:hint="eastAsia" w:ascii="Arial Bold" w:hAnsi="Arial Bold" w:cs="Arial Bold"/>
          <w:b/>
          <w:sz w:val="26"/>
          <w:szCs w:val="26"/>
        </w:rPr>
      </w:pPr>
    </w:p>
    <w:p w14:paraId="376BE340">
      <w:pPr>
        <w:rPr>
          <w:rFonts w:hint="eastAsia" w:ascii="Arial Bold" w:hAnsi="Arial Bold" w:cs="Arial Bold"/>
          <w:b/>
          <w:sz w:val="26"/>
          <w:szCs w:val="26"/>
        </w:rPr>
      </w:pPr>
    </w:p>
    <w:p w14:paraId="4ABD34E5">
      <w:pPr>
        <w:rPr>
          <w:rFonts w:hint="eastAsia" w:ascii="Arial Bold" w:hAnsi="Arial Bold" w:cs="Arial Bold"/>
          <w:b/>
          <w:sz w:val="22"/>
        </w:rPr>
      </w:pPr>
      <w:r>
        <w:rPr>
          <w:rFonts w:hint="eastAsia" w:ascii="Arial Bold" w:hAnsi="Arial Bold" w:cs="Arial Bold"/>
          <w:b/>
          <w:sz w:val="26"/>
          <w:szCs w:val="26"/>
        </w:rPr>
        <w:t>Transforming Worship Production - Daystar TV</w:t>
      </w:r>
    </w:p>
    <w:p w14:paraId="519E0C80">
      <w:pPr>
        <w:rPr>
          <w:rFonts w:hint="eastAsia" w:ascii="Arial Bold" w:hAnsi="Arial Bold" w:cs="Arial Bold"/>
          <w:b/>
          <w:sz w:val="22"/>
        </w:rPr>
      </w:pPr>
    </w:p>
    <w:p w14:paraId="57A30C7B">
      <w:pPr>
        <w:rPr>
          <w:rFonts w:hint="eastAsia" w:ascii="Arial Bold" w:hAnsi="Arial Bold" w:cs="Arial Bold"/>
          <w:bCs/>
          <w:sz w:val="22"/>
        </w:rPr>
      </w:pPr>
      <w:r>
        <w:rPr>
          <w:rFonts w:ascii="Arial Bold" w:hAnsi="Arial Bold" w:cs="Arial Bold"/>
          <w:b/>
          <w:sz w:val="22"/>
        </w:rPr>
        <w:drawing>
          <wp:inline distT="0" distB="0" distL="0" distR="0">
            <wp:extent cx="5669915" cy="2503805"/>
            <wp:effectExtent l="0" t="0" r="0" b="0"/>
            <wp:docPr id="644041025" name="Picture 10" descr="A room with a stage and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41025" name="Picture 10" descr="A room with a stage and lights&#10;&#10;Description automatically generated"/>
                    <pic:cNvPicPr>
                      <a:picLocks noChangeAspect="1"/>
                    </pic:cNvPicPr>
                  </pic:nvPicPr>
                  <pic:blipFill>
                    <a:blip r:embed="rId16"/>
                    <a:stretch>
                      <a:fillRect/>
                    </a:stretch>
                  </pic:blipFill>
                  <pic:spPr>
                    <a:xfrm>
                      <a:off x="0" y="0"/>
                      <a:ext cx="5669915" cy="2503805"/>
                    </a:xfrm>
                    <a:prstGeom prst="rect">
                      <a:avLst/>
                    </a:prstGeom>
                  </pic:spPr>
                </pic:pic>
              </a:graphicData>
            </a:graphic>
          </wp:inline>
        </w:drawing>
      </w:r>
    </w:p>
    <w:p w14:paraId="2522BBFA">
      <w:pPr>
        <w:rPr>
          <w:rFonts w:hint="eastAsia" w:ascii="Arial Bold" w:hAnsi="Arial Bold" w:cs="Arial Bold"/>
          <w:bCs/>
          <w:sz w:val="22"/>
        </w:rPr>
      </w:pPr>
    </w:p>
    <w:p w14:paraId="505E5173">
      <w:pPr>
        <w:jc w:val="center"/>
        <w:rPr>
          <w:rFonts w:hint="eastAsia" w:ascii="Arial Bold" w:hAnsi="Arial Bold" w:cs="Arial Bold"/>
          <w:b/>
          <w:sz w:val="22"/>
        </w:rPr>
        <w:sectPr>
          <w:type w:val="continuous"/>
          <w:pgSz w:w="11906" w:h="16838"/>
          <w:pgMar w:top="1701" w:right="1588" w:bottom="1622" w:left="1389" w:header="851" w:footer="992" w:gutter="0"/>
          <w:cols w:space="720" w:num="1"/>
          <w:docGrid w:type="lines" w:linePitch="312" w:charSpace="0"/>
        </w:sectPr>
      </w:pPr>
    </w:p>
    <w:p w14:paraId="43901FDD">
      <w:pPr>
        <w:jc w:val="center"/>
        <w:rPr>
          <w:rFonts w:hint="eastAsia" w:ascii="Arial Bold" w:hAnsi="Arial Bold" w:cs="Arial Bold"/>
          <w:b/>
          <w:sz w:val="22"/>
          <w:u w:val="single"/>
        </w:rPr>
      </w:pPr>
      <w:r>
        <w:rPr>
          <w:rFonts w:ascii="Arial Bold" w:hAnsi="Arial Bold" w:cs="Arial Bold"/>
          <w:b/>
          <w:sz w:val="22"/>
          <w:u w:val="single"/>
        </w:rPr>
        <w:t>Black Pearl (BP2V2)</w:t>
      </w:r>
    </w:p>
    <w:p w14:paraId="0B2331B0">
      <w:pPr>
        <w:jc w:val="center"/>
        <w:rPr>
          <w:rFonts w:hint="eastAsia" w:ascii="Arial Bold" w:hAnsi="Arial Bold" w:cs="Arial Bold"/>
          <w:bCs/>
          <w:sz w:val="22"/>
        </w:rPr>
      </w:pPr>
      <w:r>
        <w:rPr>
          <w:rFonts w:ascii="Arial Bold" w:hAnsi="Arial Bold" w:cs="Arial Bold"/>
          <w:bCs/>
          <w:sz w:val="22"/>
        </w:rPr>
        <w:t>1000 Panels</w:t>
      </w:r>
      <w:r>
        <w:rPr>
          <w:rFonts w:ascii="Arial Bold" w:hAnsi="Arial Bold" w:cs="Arial Bold"/>
          <w:bCs/>
          <w:sz w:val="22"/>
        </w:rPr>
        <w:tab/>
      </w:r>
    </w:p>
    <w:p w14:paraId="6035DC97">
      <w:pPr>
        <w:jc w:val="center"/>
        <w:rPr>
          <w:rFonts w:hint="eastAsia" w:ascii="Arial Bold" w:hAnsi="Arial Bold" w:cs="Arial Bold"/>
          <w:b/>
          <w:sz w:val="22"/>
          <w:u w:val="single"/>
        </w:rPr>
      </w:pPr>
      <w:r>
        <w:rPr>
          <w:rFonts w:ascii="Arial Bold" w:hAnsi="Arial Bold" w:cs="Arial Bold"/>
          <w:b/>
          <w:sz w:val="22"/>
          <w:u w:val="single"/>
        </w:rPr>
        <w:t>Black Marble</w:t>
      </w:r>
    </w:p>
    <w:p w14:paraId="0D5C7AC7">
      <w:pPr>
        <w:jc w:val="center"/>
        <w:rPr>
          <w:rFonts w:hint="eastAsia" w:ascii="Arial Bold" w:hAnsi="Arial Bold" w:cs="Arial Bold"/>
          <w:bCs/>
          <w:sz w:val="22"/>
        </w:rPr>
      </w:pPr>
      <w:r>
        <w:rPr>
          <w:rFonts w:ascii="Arial Bold" w:hAnsi="Arial Bold" w:cs="Arial Bold"/>
          <w:bCs/>
          <w:sz w:val="22"/>
        </w:rPr>
        <w:t>260 Panels</w:t>
      </w:r>
    </w:p>
    <w:p w14:paraId="2FDEE9AE">
      <w:pPr>
        <w:jc w:val="center"/>
        <w:rPr>
          <w:rFonts w:hint="eastAsia" w:ascii="Arial Bold" w:hAnsi="Arial Bold" w:cs="Arial Bold"/>
          <w:b/>
          <w:sz w:val="22"/>
          <w:u w:val="single"/>
        </w:rPr>
      </w:pPr>
      <w:r>
        <w:rPr>
          <w:rFonts w:ascii="Arial Bold" w:hAnsi="Arial Bold" w:cs="Arial Bold"/>
          <w:b/>
          <w:sz w:val="22"/>
          <w:u w:val="single"/>
        </w:rPr>
        <w:t>ROE Strip</w:t>
      </w:r>
    </w:p>
    <w:p w14:paraId="1128075E">
      <w:pPr>
        <w:jc w:val="center"/>
        <w:rPr>
          <w:rFonts w:hint="eastAsia" w:ascii="Arial Bold" w:hAnsi="Arial Bold" w:cs="Arial Bold"/>
          <w:bCs/>
          <w:sz w:val="22"/>
        </w:rPr>
        <w:sectPr>
          <w:type w:val="continuous"/>
          <w:pgSz w:w="11906" w:h="16838"/>
          <w:pgMar w:top="1701" w:right="1588" w:bottom="1622" w:left="1389" w:header="851" w:footer="992" w:gutter="0"/>
          <w:cols w:space="720" w:num="3"/>
          <w:docGrid w:type="lines" w:linePitch="312" w:charSpace="0"/>
        </w:sectPr>
      </w:pPr>
      <w:r>
        <w:rPr>
          <w:rFonts w:ascii="Arial Bold" w:hAnsi="Arial Bold" w:cs="Arial Bold"/>
          <w:bCs/>
          <w:sz w:val="22"/>
        </w:rPr>
        <w:t>Custom Configuration</w:t>
      </w:r>
    </w:p>
    <w:p w14:paraId="39D0436B">
      <w:pPr>
        <w:rPr>
          <w:rFonts w:hint="eastAsia" w:ascii="Arial Bold" w:hAnsi="Arial Bold" w:cs="Arial Bold"/>
          <w:bCs/>
          <w:sz w:val="22"/>
        </w:rPr>
      </w:pPr>
    </w:p>
    <w:p w14:paraId="05B73AEA">
      <w:pPr>
        <w:jc w:val="center"/>
        <w:rPr>
          <w:rFonts w:ascii="Arial Regular" w:hAnsi="Arial Regular" w:cs="Arial Regular"/>
          <w:bCs/>
          <w:i/>
          <w:iCs/>
          <w:kern w:val="0"/>
          <w:sz w:val="24"/>
          <w:szCs w:val="24"/>
        </w:rPr>
      </w:pPr>
      <w:r>
        <w:rPr>
          <w:rFonts w:ascii="Arial Regular" w:hAnsi="Arial Regular" w:cs="Arial Regular"/>
          <w:bCs/>
          <w:i/>
          <w:iCs/>
          <w:kern w:val="0"/>
          <w:sz w:val="24"/>
          <w:szCs w:val="24"/>
        </w:rPr>
        <w:t>Among the Most-Watched Faith-Based Networks in America</w:t>
      </w:r>
    </w:p>
    <w:p w14:paraId="615BCAB8">
      <w:pPr>
        <w:rPr>
          <w:rFonts w:hint="eastAsia" w:ascii="Arial Bold" w:hAnsi="Arial Bold" w:cs="Arial Bold"/>
          <w:bCs/>
          <w:sz w:val="22"/>
        </w:rPr>
      </w:pPr>
    </w:p>
    <w:p w14:paraId="56FD192D">
      <w:pPr>
        <w:rPr>
          <w:rFonts w:hint="eastAsia" w:ascii="Arial Bold" w:hAnsi="Arial Bold" w:cs="Arial Bold"/>
          <w:bCs/>
          <w:sz w:val="22"/>
        </w:rPr>
      </w:pPr>
      <w:r>
        <w:rPr>
          <w:rFonts w:ascii="Arial Bold" w:hAnsi="Arial Bold" w:cs="Arial Bold"/>
          <w:bCs/>
          <w:sz w:val="22"/>
        </w:rPr>
        <w:t xml:space="preserve">DaystarTV is an award winning, faith-based Television Network reaching over 108 million households in the United States and over 2 billion people worldwide, dedicated to bringing inspiring messages to a global audience. But their latest project </w:t>
      </w:r>
      <w:r>
        <w:rPr>
          <w:rFonts w:hint="eastAsia" w:ascii="Arial Bold" w:hAnsi="Arial Bold" w:cs="Arial Bold"/>
          <w:bCs/>
          <w:sz w:val="22"/>
        </w:rPr>
        <w:t xml:space="preserve">in cooperation </w:t>
      </w:r>
      <w:r>
        <w:rPr>
          <w:rFonts w:ascii="Arial Bold" w:hAnsi="Arial Bold" w:cs="Arial Bold"/>
          <w:bCs/>
          <w:sz w:val="22"/>
        </w:rPr>
        <w:t>with ROE Visual marks a new era, embrac</w:t>
      </w:r>
      <w:r>
        <w:rPr>
          <w:rFonts w:hint="eastAsia" w:ascii="Arial Bold" w:hAnsi="Arial Bold" w:cs="Arial Bold"/>
          <w:bCs/>
          <w:sz w:val="22"/>
        </w:rPr>
        <w:t>ing</w:t>
      </w:r>
      <w:r>
        <w:rPr>
          <w:rFonts w:ascii="Arial Bold" w:hAnsi="Arial Bold" w:cs="Arial Bold"/>
          <w:bCs/>
          <w:sz w:val="22"/>
        </w:rPr>
        <w:t xml:space="preserve"> the power of cutting-edge technology to deepen viewer engagement like never before. Driven by a vision to elevate worship experiences, DaystarTV set out to create a broadcast environment that goes beyond the traditional screen—immersing audiences in every message.</w:t>
      </w:r>
    </w:p>
    <w:p w14:paraId="0C0ACB67">
      <w:pPr>
        <w:rPr>
          <w:rFonts w:hint="eastAsia" w:ascii="Arial Bold" w:hAnsi="Arial Bold" w:cs="Arial Bold"/>
          <w:bCs/>
          <w:sz w:val="22"/>
        </w:rPr>
      </w:pPr>
    </w:p>
    <w:p w14:paraId="3ED96D2F">
      <w:pPr>
        <w:rPr>
          <w:rFonts w:hint="eastAsia" w:ascii="Arial Bold" w:hAnsi="Arial Bold" w:cs="Arial Bold"/>
          <w:bCs/>
          <w:sz w:val="22"/>
        </w:rPr>
      </w:pPr>
      <w:r>
        <w:rPr>
          <w:rFonts w:ascii="Arial Bold" w:hAnsi="Arial Bold" w:cs="Arial Bold"/>
          <w:bCs/>
          <w:sz w:val="22"/>
        </w:rPr>
        <w:t>The collaboration between DaystarTV and ROE Visual began almost a decade ago when Jeff Laux, a key point of contact, approached ROE Visual to reimagine their facilities. After exploring product solutions, they chose to invest in ROE</w:t>
      </w:r>
      <w:r>
        <w:rPr>
          <w:rFonts w:hint="eastAsia" w:ascii="Arial Bold" w:hAnsi="Arial Bold" w:cs="Arial Bold"/>
          <w:bCs/>
          <w:sz w:val="22"/>
          <w:lang w:val="en-US" w:eastAsia="zh-CN"/>
        </w:rPr>
        <w:t xml:space="preserve"> Visual</w:t>
      </w:r>
      <w:r>
        <w:rPr>
          <w:rFonts w:ascii="Arial Bold" w:hAnsi="Arial Bold" w:cs="Arial Bold"/>
          <w:bCs/>
          <w:sz w:val="22"/>
        </w:rPr>
        <w:t>’s Black Onyx panels, drawn by their exceptional in-camera visual effects (ICVFX) capabilities. Being a significant investment, the network recognized that Black Onyx offered unmatched performance, making it an ideal choice for their production needs.</w:t>
      </w:r>
    </w:p>
    <w:p w14:paraId="22425AEF">
      <w:pPr>
        <w:rPr>
          <w:rFonts w:hint="eastAsia" w:ascii="Arial Bold" w:hAnsi="Arial Bold" w:cs="Arial Bold"/>
          <w:bCs/>
          <w:sz w:val="22"/>
        </w:rPr>
      </w:pPr>
    </w:p>
    <w:p w14:paraId="49E1489A">
      <w:pPr>
        <w:rPr>
          <w:rFonts w:hint="eastAsia" w:ascii="Arial Bold" w:hAnsi="Arial Bold" w:cs="Arial Bold"/>
          <w:bCs/>
          <w:sz w:val="22"/>
        </w:rPr>
      </w:pPr>
      <w:r>
        <w:rPr>
          <w:rFonts w:ascii="Arial Bold" w:hAnsi="Arial Bold" w:cs="Arial Bold"/>
          <w:bCs/>
          <w:sz w:val="22"/>
        </w:rPr>
        <w:t xml:space="preserve">“Seeing the team use our technology to inspire connection with their audience </w:t>
      </w:r>
      <w:r>
        <w:rPr>
          <w:rFonts w:hint="eastAsia" w:ascii="Arial Bold" w:hAnsi="Arial Bold" w:cs="Arial Bold"/>
          <w:bCs/>
          <w:sz w:val="22"/>
          <w:lang w:val="en-US" w:eastAsia="zh-CN"/>
        </w:rPr>
        <w:t>i</w:t>
      </w:r>
      <w:r>
        <w:rPr>
          <w:rFonts w:ascii="Arial Bold" w:hAnsi="Arial Bold" w:cs="Arial Bold"/>
          <w:bCs/>
          <w:sz w:val="22"/>
        </w:rPr>
        <w:t xml:space="preserve">s truly impressive,” </w:t>
      </w:r>
      <w:r>
        <w:rPr>
          <w:rFonts w:hint="eastAsia" w:ascii="Arial Bold" w:hAnsi="Arial Bold" w:cs="Arial Bold"/>
          <w:bCs/>
          <w:sz w:val="22"/>
          <w:lang w:val="en-US" w:eastAsia="zh-CN"/>
        </w:rPr>
        <w:t xml:space="preserve">shared Frank </w:t>
      </w:r>
      <w:r>
        <w:rPr>
          <w:rFonts w:ascii="Arial Bold" w:hAnsi="Arial Bold" w:cs="Arial Bold"/>
          <w:bCs/>
          <w:sz w:val="22"/>
        </w:rPr>
        <w:t>Montero</w:t>
      </w:r>
      <w:r>
        <w:rPr>
          <w:rFonts w:hint="eastAsia" w:ascii="Arial Bold" w:hAnsi="Arial Bold" w:cs="Arial Bold"/>
          <w:bCs/>
          <w:sz w:val="22"/>
          <w:lang w:val="en-US" w:eastAsia="zh-CN"/>
        </w:rPr>
        <w:t xml:space="preserve">, </w:t>
      </w:r>
      <w:r>
        <w:rPr>
          <w:rFonts w:ascii="Arial Bold" w:hAnsi="Arial Bold" w:cs="Arial Bold"/>
          <w:bCs/>
          <w:sz w:val="22"/>
        </w:rPr>
        <w:t xml:space="preserve">Managing Director </w:t>
      </w:r>
      <w:r>
        <w:rPr>
          <w:rFonts w:hint="eastAsia" w:ascii="Arial Bold" w:hAnsi="Arial Bold" w:cs="Arial Bold"/>
          <w:bCs/>
          <w:sz w:val="22"/>
          <w:lang w:val="en-US" w:eastAsia="zh-CN"/>
        </w:rPr>
        <w:t xml:space="preserve">at </w:t>
      </w:r>
      <w:r>
        <w:rPr>
          <w:rFonts w:ascii="Arial Bold" w:hAnsi="Arial Bold" w:cs="Arial Bold"/>
          <w:bCs/>
          <w:sz w:val="22"/>
        </w:rPr>
        <w:t>ROE Visual US, who witnessed the transformation firsthand. “</w:t>
      </w:r>
      <w:r>
        <w:rPr>
          <w:rFonts w:hint="eastAsia" w:ascii="Arial Bold" w:hAnsi="Arial Bold" w:cs="Arial Bold"/>
          <w:bCs/>
          <w:sz w:val="22"/>
        </w:rPr>
        <w:t xml:space="preserve">It </w:t>
      </w:r>
      <w:r>
        <w:rPr>
          <w:rFonts w:hint="eastAsia" w:ascii="Arial Bold" w:hAnsi="Arial Bold" w:cs="Arial Bold"/>
          <w:bCs/>
          <w:sz w:val="22"/>
          <w:lang w:val="en-US" w:eastAsia="zh-CN"/>
        </w:rPr>
        <w:t>mark</w:t>
      </w:r>
      <w:r>
        <w:rPr>
          <w:rFonts w:hint="eastAsia" w:ascii="Arial Bold" w:hAnsi="Arial Bold" w:cs="Arial Bold"/>
          <w:bCs/>
          <w:sz w:val="22"/>
        </w:rPr>
        <w:t xml:space="preserve">s a </w:t>
      </w:r>
      <w:r>
        <w:rPr>
          <w:rFonts w:hint="eastAsia" w:ascii="Arial Bold" w:hAnsi="Arial Bold" w:cs="Arial Bold"/>
          <w:bCs/>
          <w:sz w:val="22"/>
          <w:lang w:val="en-US" w:eastAsia="zh-CN"/>
        </w:rPr>
        <w:t>new approach to</w:t>
      </w:r>
      <w:r>
        <w:rPr>
          <w:rFonts w:hint="eastAsia" w:ascii="Arial Bold" w:hAnsi="Arial Bold" w:cs="Arial Bold"/>
          <w:bCs/>
          <w:sz w:val="22"/>
        </w:rPr>
        <w:t xml:space="preserve"> worship, where faith-related events are conducted through TV channels </w:t>
      </w:r>
      <w:r>
        <w:rPr>
          <w:rFonts w:hint="eastAsia" w:ascii="Arial Bold" w:hAnsi="Arial Bold" w:cs="Arial Bold"/>
          <w:bCs/>
          <w:sz w:val="22"/>
          <w:lang w:val="en-US" w:eastAsia="zh-CN"/>
        </w:rPr>
        <w:t>instead of</w:t>
      </w:r>
      <w:r>
        <w:rPr>
          <w:rFonts w:hint="eastAsia" w:ascii="Arial Bold" w:hAnsi="Arial Bold" w:cs="Arial Bold"/>
          <w:bCs/>
          <w:sz w:val="22"/>
        </w:rPr>
        <w:t xml:space="preserve"> traditional facilities</w:t>
      </w:r>
      <w:r>
        <w:rPr>
          <w:rFonts w:ascii="Arial Bold" w:hAnsi="Arial Bold" w:cs="Arial Bold"/>
          <w:bCs/>
          <w:sz w:val="22"/>
        </w:rPr>
        <w:t>.</w:t>
      </w:r>
      <w:r>
        <w:rPr>
          <w:rFonts w:ascii="Arial Bold" w:hAnsi="Arial Bold" w:cs="Arial Bold"/>
          <w:b/>
          <w:bCs w:val="0"/>
          <w:sz w:val="22"/>
        </w:rPr>
        <w:t xml:space="preserve"> DaystarTV’s setup shows how our LED solutions can bring powerful messages to life, bridging the studio and the audience in a meaningful way</w:t>
      </w:r>
      <w:r>
        <w:rPr>
          <w:rFonts w:ascii="Arial Bold" w:hAnsi="Arial Bold" w:cs="Arial Bold"/>
          <w:bCs/>
          <w:sz w:val="22"/>
        </w:rPr>
        <w:t>.”</w:t>
      </w:r>
    </w:p>
    <w:p w14:paraId="656303C0">
      <w:pPr>
        <w:rPr>
          <w:rFonts w:hint="eastAsia" w:ascii="Arial Bold" w:hAnsi="Arial Bold" w:cs="Arial Bold"/>
          <w:bCs/>
          <w:sz w:val="22"/>
        </w:rPr>
      </w:pPr>
    </w:p>
    <w:p w14:paraId="480ECBCD">
      <w:pPr>
        <w:rPr>
          <w:rFonts w:hint="eastAsia" w:ascii="Arial Bold" w:hAnsi="Arial Bold" w:cs="Arial Bold"/>
          <w:bCs/>
          <w:sz w:val="22"/>
        </w:rPr>
      </w:pPr>
      <w:r>
        <w:rPr>
          <w:rFonts w:ascii="Arial Bold" w:hAnsi="Arial Bold" w:cs="Arial Bold"/>
          <w:bCs/>
          <w:sz w:val="22"/>
        </w:rPr>
        <w:t xml:space="preserve">As DaystarTV’s reach continues to grow, they recently made a new investment in 1,000 Black Pearl BP2V2 panels, 260 Black Marble </w:t>
      </w:r>
      <w:r>
        <w:rPr>
          <w:rFonts w:hint="eastAsia" w:ascii="Arial Bold" w:hAnsi="Arial Bold" w:cs="Arial Bold"/>
          <w:bCs/>
          <w:sz w:val="22"/>
          <w:lang w:val="en-US" w:eastAsia="zh-CN"/>
        </w:rPr>
        <w:t>LED floor panels</w:t>
      </w:r>
      <w:r>
        <w:rPr>
          <w:rFonts w:ascii="Arial Bold" w:hAnsi="Arial Bold" w:cs="Arial Bold"/>
          <w:bCs/>
          <w:sz w:val="22"/>
        </w:rPr>
        <w:t xml:space="preserve">, and a custom configuration of ROE Visual Strip, all set to equip their </w:t>
      </w:r>
      <w:r>
        <w:rPr>
          <w:rFonts w:hint="eastAsia" w:ascii="Arial Bold" w:hAnsi="Arial Bold" w:cs="Arial Bold"/>
          <w:bCs/>
          <w:sz w:val="22"/>
          <w:lang w:val="en-US" w:eastAsia="zh-CN"/>
        </w:rPr>
        <w:t xml:space="preserve">new </w:t>
      </w:r>
      <w:r>
        <w:rPr>
          <w:rFonts w:ascii="Arial Bold" w:hAnsi="Arial Bold" w:cs="Arial Bold"/>
          <w:bCs/>
          <w:sz w:val="22"/>
        </w:rPr>
        <w:t>broadcast studios. This state-of-the-art setup empowers them to produce stunning, high-definition visuals that create a more immersive experience for their global audience, setting the stage for an exciting new chapter.</w:t>
      </w:r>
    </w:p>
    <w:p w14:paraId="4AE489A3">
      <w:pPr>
        <w:rPr>
          <w:rFonts w:hint="eastAsia" w:ascii="Arial Bold" w:hAnsi="Arial Bold" w:cs="Arial Bold"/>
          <w:bCs/>
          <w:sz w:val="22"/>
        </w:rPr>
      </w:pPr>
    </w:p>
    <w:p w14:paraId="3F0BFCA7">
      <w:pPr>
        <w:rPr>
          <w:rFonts w:hint="eastAsia" w:ascii="Arial Bold" w:hAnsi="Arial Bold" w:cs="Arial Bold"/>
          <w:bCs/>
          <w:sz w:val="22"/>
        </w:rPr>
      </w:pPr>
      <w:r>
        <w:rPr>
          <w:rFonts w:ascii="Arial Bold" w:hAnsi="Arial Bold" w:cs="Arial Bold"/>
          <w:bCs/>
          <w:sz w:val="22"/>
        </w:rPr>
        <w:t>Apostle Guillermo Maldonado, a prominent Daystar programmer, reflects on the role of technology in expanding their reach: “For me, Daystar has been a bridge of access and an open door to reach more people, not only in this community, but globally. Technology has evolved over the years, to the point we can travel anywhere with a tap of our fingers. This makes our mission of the evangelization of the world much more achievable. Daystar is definitely a part of that movement.”</w:t>
      </w:r>
    </w:p>
    <w:p w14:paraId="42C14C9A">
      <w:pPr>
        <w:rPr>
          <w:rFonts w:ascii="Arial Bold" w:hAnsi="Arial Bold" w:cs="Arial Bold"/>
          <w:b/>
          <w:sz w:val="26"/>
          <w:szCs w:val="26"/>
        </w:rPr>
      </w:pPr>
    </w:p>
    <w:p w14:paraId="2057C968">
      <w:pPr>
        <w:rPr>
          <w:rFonts w:ascii="Arial Bold" w:hAnsi="Arial Bold" w:cs="Arial Bold"/>
          <w:b/>
          <w:sz w:val="26"/>
          <w:szCs w:val="26"/>
        </w:rPr>
      </w:pPr>
    </w:p>
    <w:p w14:paraId="6B0861BB">
      <w:pPr>
        <w:rPr>
          <w:rFonts w:ascii="Arial Bold" w:hAnsi="Arial Bold" w:cs="Arial Bold"/>
          <w:bCs/>
          <w:sz w:val="26"/>
          <w:szCs w:val="26"/>
        </w:rPr>
      </w:pPr>
      <w:r>
        <w:rPr>
          <w:rFonts w:hint="eastAsia" w:ascii="Arial Bold" w:hAnsi="Arial Bold" w:cs="Arial Bold"/>
          <w:b/>
          <w:sz w:val="26"/>
          <w:szCs w:val="26"/>
        </w:rPr>
        <w:t>U.S. Olympic Swimming Trials - Dodd Technologies</w:t>
      </w:r>
    </w:p>
    <w:p w14:paraId="7BD5D05C">
      <w:pPr>
        <w:rPr>
          <w:rFonts w:hint="eastAsia" w:ascii="Arial Bold" w:hAnsi="Arial Bold" w:cs="Arial Bold"/>
          <w:bCs/>
          <w:sz w:val="26"/>
          <w:szCs w:val="26"/>
        </w:rPr>
      </w:pPr>
    </w:p>
    <w:p w14:paraId="3B9A2876">
      <w:pPr>
        <w:rPr>
          <w:rFonts w:hint="eastAsia" w:ascii="Arial Bold" w:hAnsi="Arial Bold" w:cs="Arial Bold"/>
          <w:b/>
          <w:sz w:val="22"/>
        </w:rPr>
      </w:pPr>
      <w:r>
        <w:rPr>
          <w:rFonts w:ascii="Arial Bold" w:hAnsi="Arial Bold" w:cs="Arial Bold"/>
          <w:b/>
          <w:sz w:val="22"/>
        </w:rPr>
        <w:drawing>
          <wp:inline distT="0" distB="0" distL="0" distR="0">
            <wp:extent cx="5669915" cy="3782695"/>
            <wp:effectExtent l="0" t="0" r="0" b="1905"/>
            <wp:docPr id="1010910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1012"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69915" cy="3782695"/>
                    </a:xfrm>
                    <a:prstGeom prst="rect">
                      <a:avLst/>
                    </a:prstGeom>
                  </pic:spPr>
                </pic:pic>
              </a:graphicData>
            </a:graphic>
          </wp:inline>
        </w:drawing>
      </w:r>
    </w:p>
    <w:p w14:paraId="6431CD3A">
      <w:pPr>
        <w:jc w:val="center"/>
        <w:rPr>
          <w:rFonts w:hint="eastAsia" w:ascii="Arial Bold" w:hAnsi="Arial Bold" w:cs="Arial Bold"/>
          <w:b/>
          <w:sz w:val="22"/>
        </w:rPr>
        <w:sectPr>
          <w:type w:val="continuous"/>
          <w:pgSz w:w="11906" w:h="16838"/>
          <w:pgMar w:top="1701" w:right="1588" w:bottom="1622" w:left="1389" w:header="851" w:footer="992" w:gutter="0"/>
          <w:cols w:space="720" w:num="1"/>
          <w:docGrid w:type="lines" w:linePitch="312" w:charSpace="0"/>
        </w:sectPr>
      </w:pPr>
    </w:p>
    <w:p w14:paraId="71B8B925">
      <w:pPr>
        <w:jc w:val="center"/>
        <w:rPr>
          <w:rFonts w:hint="eastAsia" w:ascii="Arial Bold" w:hAnsi="Arial Bold" w:cs="Arial Bold"/>
          <w:b/>
          <w:sz w:val="22"/>
          <w:u w:val="single"/>
        </w:rPr>
      </w:pPr>
      <w:r>
        <w:rPr>
          <w:rFonts w:ascii="Arial Bold" w:hAnsi="Arial Bold" w:cs="Arial Bold"/>
          <w:b/>
          <w:sz w:val="22"/>
          <w:u w:val="single"/>
        </w:rPr>
        <w:t>Carbon (CB5)</w:t>
      </w:r>
    </w:p>
    <w:p w14:paraId="56A3C4FD">
      <w:pPr>
        <w:jc w:val="center"/>
        <w:rPr>
          <w:rFonts w:ascii="Arial" w:hAnsi="Arial" w:cs="Arial"/>
          <w:bCs/>
          <w:sz w:val="22"/>
        </w:rPr>
      </w:pPr>
      <w:r>
        <w:rPr>
          <w:rFonts w:ascii="Arial" w:hAnsi="Arial" w:cs="Arial"/>
          <w:bCs/>
          <w:sz w:val="22"/>
        </w:rPr>
        <w:t>Entrance Wall Upper Portion: 18m x 7.2m</w:t>
      </w:r>
    </w:p>
    <w:p w14:paraId="63C9042F">
      <w:pPr>
        <w:jc w:val="center"/>
        <w:rPr>
          <w:rFonts w:ascii="Arial" w:hAnsi="Arial" w:cs="Arial"/>
          <w:bCs/>
          <w:sz w:val="22"/>
        </w:rPr>
      </w:pPr>
      <w:r>
        <w:rPr>
          <w:rFonts w:ascii="Arial" w:hAnsi="Arial" w:cs="Arial"/>
          <w:bCs/>
          <w:sz w:val="22"/>
        </w:rPr>
        <w:t>Scoreboard: 9.6m x 9m</w:t>
      </w:r>
    </w:p>
    <w:p w14:paraId="31B27CF4">
      <w:pPr>
        <w:jc w:val="center"/>
        <w:rPr>
          <w:rFonts w:hint="eastAsia" w:ascii="Arial Bold" w:hAnsi="Arial Bold" w:cs="Arial Bold"/>
          <w:b/>
          <w:sz w:val="22"/>
          <w:u w:val="single"/>
        </w:rPr>
      </w:pPr>
      <w:r>
        <w:rPr>
          <w:rFonts w:ascii="Arial Bold" w:hAnsi="Arial Bold" w:cs="Arial Bold"/>
          <w:b/>
          <w:sz w:val="22"/>
          <w:u w:val="single"/>
        </w:rPr>
        <w:t>Black Onyx (BO3)</w:t>
      </w:r>
    </w:p>
    <w:p w14:paraId="27707C7A">
      <w:pPr>
        <w:jc w:val="center"/>
        <w:rPr>
          <w:rFonts w:ascii="Arial" w:hAnsi="Arial" w:cs="Arial"/>
          <w:bCs/>
          <w:sz w:val="22"/>
        </w:rPr>
      </w:pPr>
      <w:r>
        <w:rPr>
          <w:rFonts w:ascii="Arial" w:hAnsi="Arial" w:cs="Arial"/>
          <w:bCs/>
          <w:sz w:val="22"/>
        </w:rPr>
        <w:t>Entrance Wall Lower Portion: 3m x 23.5m</w:t>
      </w:r>
    </w:p>
    <w:p w14:paraId="3066CF6F">
      <w:pPr>
        <w:rPr>
          <w:rFonts w:hint="eastAsia" w:ascii="Arial Bold" w:hAnsi="Arial Bold" w:cs="Arial Bold"/>
          <w:bCs/>
          <w:sz w:val="22"/>
        </w:rPr>
        <w:sectPr>
          <w:type w:val="continuous"/>
          <w:pgSz w:w="11906" w:h="16838"/>
          <w:pgMar w:top="1701" w:right="1588" w:bottom="1622" w:left="1389" w:header="851" w:footer="992" w:gutter="0"/>
          <w:cols w:space="720" w:num="2"/>
          <w:docGrid w:type="lines" w:linePitch="312" w:charSpace="0"/>
        </w:sectPr>
      </w:pPr>
    </w:p>
    <w:p w14:paraId="176079B4">
      <w:pPr>
        <w:rPr>
          <w:rFonts w:hint="eastAsia" w:ascii="Arial Bold" w:hAnsi="Arial Bold" w:cs="Arial Bold"/>
          <w:bCs/>
          <w:sz w:val="22"/>
        </w:rPr>
      </w:pPr>
    </w:p>
    <w:p w14:paraId="6B29B439">
      <w:pPr>
        <w:jc w:val="center"/>
        <w:rPr>
          <w:rFonts w:ascii="Arial Regular" w:hAnsi="Arial Regular" w:cs="Arial Regular"/>
          <w:bCs/>
          <w:i/>
          <w:iCs/>
          <w:kern w:val="0"/>
          <w:sz w:val="24"/>
          <w:szCs w:val="24"/>
        </w:rPr>
      </w:pPr>
      <w:r>
        <w:rPr>
          <w:rFonts w:hint="eastAsia" w:ascii="Arial Regular" w:hAnsi="Arial Regular" w:cs="Arial Regular"/>
          <w:bCs/>
          <w:i/>
          <w:iCs/>
          <w:kern w:val="0"/>
          <w:sz w:val="24"/>
          <w:szCs w:val="24"/>
        </w:rPr>
        <w:t>The World's LARGEST Natatorium</w:t>
      </w:r>
    </w:p>
    <w:p w14:paraId="5A0AE177">
      <w:pPr>
        <w:rPr>
          <w:rFonts w:hint="eastAsia" w:ascii="Arial Bold" w:hAnsi="Arial Bold" w:cs="Arial Bold"/>
          <w:bCs/>
          <w:sz w:val="22"/>
        </w:rPr>
      </w:pPr>
    </w:p>
    <w:p w14:paraId="6E78767B">
      <w:pPr>
        <w:rPr>
          <w:rFonts w:ascii="Arial" w:hAnsi="Arial" w:eastAsia="Helvetica Neue" w:cs="Arial"/>
          <w:sz w:val="22"/>
        </w:rPr>
      </w:pPr>
      <w:r>
        <w:rPr>
          <w:rFonts w:ascii="Arial" w:hAnsi="Arial" w:eastAsia="Helvetica Neue" w:cs="Arial"/>
          <w:sz w:val="22"/>
        </w:rPr>
        <w:t xml:space="preserve">Since 1992, </w:t>
      </w:r>
      <w:r>
        <w:rPr>
          <w:rFonts w:ascii="Arial" w:hAnsi="Arial" w:eastAsia="Helvetica Neue" w:cs="Arial"/>
          <w:b w:val="0"/>
          <w:bCs w:val="0"/>
          <w:sz w:val="22"/>
        </w:rPr>
        <w:t xml:space="preserve">Dodd Technologies has produced the U.S. Olympic Swimming Trials, but the 2024 event marked a significant first—it moved to an NFL stadium, </w:t>
      </w:r>
      <w:r>
        <w:rPr>
          <w:rFonts w:ascii="Arial" w:hAnsi="Arial" w:eastAsia="Helvetica Neue" w:cs="Arial"/>
          <w:b/>
          <w:bCs/>
          <w:sz w:val="22"/>
        </w:rPr>
        <w:t>transforming Lucas Oil Stadium into the world’s largest natatorium</w:t>
      </w:r>
      <w:r>
        <w:rPr>
          <w:rFonts w:ascii="Arial" w:hAnsi="Arial" w:eastAsia="Helvetica Neue" w:cs="Arial"/>
          <w:sz w:val="22"/>
        </w:rPr>
        <w:t>. The complexity of this project was immense, requiring months of coordination and planning to construct temporary pools down to the millimeter, install seating for record-breaking crowds, and create an unforgettable visual experience.</w:t>
      </w:r>
    </w:p>
    <w:p w14:paraId="1E664E3D">
      <w:pPr>
        <w:rPr>
          <w:rFonts w:ascii="Arial" w:hAnsi="Arial" w:eastAsia="Helvetica Neue" w:cs="Arial"/>
          <w:sz w:val="22"/>
        </w:rPr>
      </w:pPr>
    </w:p>
    <w:p w14:paraId="55D42FE2">
      <w:pPr>
        <w:rPr>
          <w:rFonts w:ascii="Arial" w:hAnsi="Arial" w:eastAsia="Helvetica Neue" w:cs="Arial"/>
          <w:sz w:val="22"/>
        </w:rPr>
      </w:pPr>
      <w:r>
        <w:rPr>
          <w:rFonts w:ascii="Arial" w:hAnsi="Arial" w:eastAsia="Helvetica Neue" w:cs="Arial"/>
          <w:sz w:val="22"/>
        </w:rPr>
        <w:t>Central to the visual experien</w:t>
      </w:r>
      <w:r>
        <w:rPr>
          <w:rFonts w:ascii="Arial" w:hAnsi="Arial" w:eastAsia="Helvetica Neue" w:cs="Arial"/>
          <w:b w:val="0"/>
          <w:bCs w:val="0"/>
          <w:sz w:val="22"/>
        </w:rPr>
        <w:t>ce were ROE Visual’s C</w:t>
      </w:r>
      <w:r>
        <w:rPr>
          <w:rFonts w:hint="eastAsia" w:ascii="Arial" w:hAnsi="Arial" w:cs="Arial"/>
          <w:b w:val="0"/>
          <w:bCs w:val="0"/>
          <w:sz w:val="22"/>
          <w:lang w:val="en-US" w:eastAsia="zh-CN"/>
        </w:rPr>
        <w:t>arbon series C</w:t>
      </w:r>
      <w:r>
        <w:rPr>
          <w:rFonts w:ascii="Arial" w:hAnsi="Arial" w:eastAsia="Helvetica Neue" w:cs="Arial"/>
          <w:b w:val="0"/>
          <w:bCs w:val="0"/>
          <w:sz w:val="22"/>
        </w:rPr>
        <w:t xml:space="preserve">B5 and Black Onyx </w:t>
      </w:r>
      <w:r>
        <w:rPr>
          <w:rFonts w:hint="default" w:ascii="Arial" w:hAnsi="Arial" w:eastAsia="Helvetica Neue" w:cs="Arial"/>
          <w:b w:val="0"/>
          <w:bCs w:val="0"/>
          <w:sz w:val="22"/>
          <w:lang w:val="en-US" w:eastAsia="zh-CN"/>
        </w:rPr>
        <w:t xml:space="preserve">BO3 </w:t>
      </w:r>
      <w:r>
        <w:rPr>
          <w:rFonts w:ascii="Arial" w:hAnsi="Arial" w:eastAsia="Helvetica Neue" w:cs="Arial"/>
          <w:b w:val="0"/>
          <w:bCs w:val="0"/>
          <w:sz w:val="22"/>
        </w:rPr>
        <w:t>LED panels, which formed th</w:t>
      </w:r>
      <w:r>
        <w:rPr>
          <w:rFonts w:ascii="Arial" w:hAnsi="Arial" w:eastAsia="Helvetica Neue" w:cs="Arial"/>
          <w:sz w:val="22"/>
        </w:rPr>
        <w:t>e six-story entrance wall and the 9-meter by 9.6-meter center-hung scoreboard. The CB5 panels, known for their high brightness and pixel pitch, delivered crisp visuals from sponsor logos to athlete close-ups. Meanwhile, the Black Onyx panels offered excellent color consistency and contrast, ensuring vivid visuals under the stadium lights. Positioned at the entrance, these towering displays greeted athletes with vibrant imagery, while the center-hung scoreboard provided real-time race updates and amplified the energy for spectators, no matter where they sat.</w:t>
      </w:r>
    </w:p>
    <w:p w14:paraId="455425FF">
      <w:pPr>
        <w:rPr>
          <w:rFonts w:ascii="Arial" w:hAnsi="Arial" w:eastAsia="Helvetica Neue" w:cs="Arial"/>
          <w:sz w:val="22"/>
        </w:rPr>
      </w:pPr>
    </w:p>
    <w:p w14:paraId="483DD402">
      <w:pPr>
        <w:rPr>
          <w:rFonts w:ascii="Arial" w:hAnsi="Arial" w:eastAsia="Helvetica Neue" w:cs="Arial"/>
          <w:sz w:val="22"/>
        </w:rPr>
      </w:pPr>
      <w:r>
        <w:rPr>
          <w:rFonts w:ascii="Arial" w:hAnsi="Arial" w:eastAsia="Helvetica Neue" w:cs="Arial"/>
          <w:sz w:val="22"/>
        </w:rPr>
        <w:t>The installation of these LED walls required a streamlined, fast setup, a challenge that ROE Visual’s lightweight and easy-to-assemble panels were specifically designed to meet. Their durability ensured consistent performance even under the humid conditions of a temporary natatorium, allowing for uninterrupted, high-quality visuals throughout the event.</w:t>
      </w:r>
    </w:p>
    <w:p w14:paraId="06FB2194">
      <w:pPr>
        <w:rPr>
          <w:rFonts w:ascii="Arial" w:hAnsi="Arial" w:eastAsia="Helvetica Neue" w:cs="Arial"/>
          <w:sz w:val="22"/>
        </w:rPr>
      </w:pPr>
    </w:p>
    <w:p w14:paraId="6B43DDDD">
      <w:pPr>
        <w:rPr>
          <w:rFonts w:ascii="Arial" w:hAnsi="Arial" w:eastAsia="Helvetica Neue" w:cs="Arial"/>
          <w:sz w:val="22"/>
        </w:rPr>
      </w:pPr>
      <w:r>
        <w:rPr>
          <w:rFonts w:ascii="Arial" w:hAnsi="Arial" w:eastAsia="Helvetica Neue" w:cs="Arial"/>
          <w:sz w:val="22"/>
        </w:rPr>
        <w:drawing>
          <wp:inline distT="0" distB="0" distL="0" distR="0">
            <wp:extent cx="5723255" cy="3308350"/>
            <wp:effectExtent l="0" t="0" r="4445" b="6350"/>
            <wp:docPr id="1533507667" name="Picture 5" descr="A large sign in a sta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507667" name="Picture 5" descr="A large sign in a stadium&#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rcRect l="8960" t="10254" r="3626"/>
                    <a:stretch>
                      <a:fillRect/>
                    </a:stretch>
                  </pic:blipFill>
                  <pic:spPr>
                    <a:xfrm>
                      <a:off x="0" y="0"/>
                      <a:ext cx="5766664" cy="3333892"/>
                    </a:xfrm>
                    <a:prstGeom prst="rect">
                      <a:avLst/>
                    </a:prstGeom>
                    <a:ln>
                      <a:noFill/>
                    </a:ln>
                  </pic:spPr>
                </pic:pic>
              </a:graphicData>
            </a:graphic>
          </wp:inline>
        </w:drawing>
      </w:r>
    </w:p>
    <w:p w14:paraId="25A362D8">
      <w:pPr>
        <w:rPr>
          <w:rFonts w:ascii="Arial" w:hAnsi="Arial" w:eastAsia="Helvetica Neue" w:cs="Arial"/>
          <w:sz w:val="22"/>
        </w:rPr>
      </w:pPr>
    </w:p>
    <w:p w14:paraId="0813C02E">
      <w:pPr>
        <w:rPr>
          <w:rFonts w:ascii="Arial" w:hAnsi="Arial" w:eastAsia="Helvetica Neue" w:cs="Arial"/>
          <w:sz w:val="22"/>
        </w:rPr>
      </w:pPr>
      <w:r>
        <w:rPr>
          <w:rFonts w:ascii="Arial" w:hAnsi="Arial" w:eastAsia="Helvetica Neue" w:cs="Arial"/>
          <w:sz w:val="22"/>
        </w:rPr>
        <w:t>The scale of the 2024 U.S. Olympic Swimming Trials was unlike any before it. The event attracted a</w:t>
      </w:r>
      <w:r>
        <w:rPr>
          <w:rFonts w:ascii="Arial" w:hAnsi="Arial" w:eastAsia="Helvetica Neue" w:cs="Arial"/>
          <w:b w:val="0"/>
          <w:bCs w:val="0"/>
          <w:sz w:val="22"/>
        </w:rPr>
        <w:t xml:space="preserve"> record-breaking attendance of over 285,000 people</w:t>
      </w:r>
      <w:r>
        <w:rPr>
          <w:rFonts w:ascii="Arial" w:hAnsi="Arial" w:eastAsia="Helvetica Neue" w:cs="Arial"/>
          <w:sz w:val="22"/>
        </w:rPr>
        <w:t xml:space="preserve"> over the course of nine days, with 23,000 spectators packing the stadium nightly. NBC’s broadcast reached an additional 3.13 million viewers across the country, cementing the event’s place as a milestone in U.S. swimming history. On June 19th, the trials set an all-time attendance record, with 22,209 people in the stands—a number that surpassed even the organizers’ expectations.</w:t>
      </w:r>
    </w:p>
    <w:p w14:paraId="78C051AA">
      <w:pPr>
        <w:rPr>
          <w:rFonts w:ascii="Arial" w:hAnsi="Arial" w:eastAsia="Helvetica Neue" w:cs="Arial"/>
          <w:sz w:val="22"/>
        </w:rPr>
      </w:pPr>
    </w:p>
    <w:p w14:paraId="0509E65D">
      <w:pPr>
        <w:rPr>
          <w:rFonts w:ascii="Arial" w:hAnsi="Arial" w:eastAsia="Helvetica Neue" w:cs="Arial"/>
          <w:sz w:val="22"/>
        </w:rPr>
      </w:pPr>
      <w:r>
        <w:rPr>
          <w:rFonts w:ascii="Arial" w:hAnsi="Arial" w:eastAsia="Helvetica Neue" w:cs="Arial"/>
          <w:b/>
          <w:bCs/>
          <w:sz w:val="22"/>
        </w:rPr>
        <w:t>The event was about more than just technical feats and numbers—the human element made it truly special</w:t>
      </w:r>
      <w:r>
        <w:rPr>
          <w:rFonts w:ascii="Arial" w:hAnsi="Arial" w:eastAsia="Helvetica Neue" w:cs="Arial"/>
          <w:sz w:val="22"/>
        </w:rPr>
        <w:t>. “</w:t>
      </w:r>
      <w:r>
        <w:rPr>
          <w:rFonts w:hint="eastAsia" w:ascii="Arial" w:hAnsi="Arial" w:eastAsia="Helvetica Neue" w:cs="Arial"/>
          <w:i/>
          <w:iCs/>
          <w:sz w:val="22"/>
        </w:rPr>
        <w:t>A good team like this is hard to replicate. Everyone is fully engaged, and we all have each other’s back</w:t>
      </w:r>
      <w:r>
        <w:rPr>
          <w:rFonts w:ascii="Arial" w:hAnsi="Arial" w:eastAsia="Helvetica Neue" w:cs="Arial"/>
          <w:sz w:val="22"/>
        </w:rPr>
        <w:t xml:space="preserve">,” </w:t>
      </w:r>
      <w:r>
        <w:rPr>
          <w:rFonts w:hint="eastAsia" w:ascii="Arial" w:hAnsi="Arial" w:cs="Arial"/>
          <w:sz w:val="22"/>
          <w:lang w:val="en-US" w:eastAsia="zh-CN"/>
        </w:rPr>
        <w:t>says Andy Meggenhofen, Senior Vice President and Account Manager at Dodd Technologies</w:t>
      </w:r>
      <w:r>
        <w:rPr>
          <w:rFonts w:ascii="Arial" w:hAnsi="Arial" w:eastAsia="Helvetica Neue" w:cs="Arial"/>
          <w:sz w:val="22"/>
        </w:rPr>
        <w:t xml:space="preserve">. </w:t>
      </w:r>
      <w:r>
        <w:rPr>
          <w:rFonts w:hint="eastAsia" w:ascii="Arial" w:hAnsi="Arial" w:cs="Arial"/>
          <w:sz w:val="22"/>
          <w:lang w:val="en-US" w:eastAsia="zh-CN"/>
        </w:rPr>
        <w:t>Dodd Technologies</w:t>
      </w:r>
      <w:r>
        <w:rPr>
          <w:rFonts w:ascii="Arial" w:hAnsi="Arial" w:eastAsia="Helvetica Neue" w:cs="Arial"/>
          <w:sz w:val="22"/>
        </w:rPr>
        <w:t xml:space="preserve"> delivered a historic event that redefined the future of the U.S. Swimming Trials, setting new standards for both attendance and visual spectacle, and leaving an unforgettable legacy.</w:t>
      </w:r>
    </w:p>
    <w:p w14:paraId="67D73E25">
      <w:pPr>
        <w:rPr>
          <w:rFonts w:ascii="Arial" w:hAnsi="Arial" w:eastAsia="Helvetica Neue" w:cs="Arial"/>
          <w:sz w:val="22"/>
        </w:rPr>
      </w:pPr>
    </w:p>
    <w:p w14:paraId="477812C4">
      <w:pPr>
        <w:rPr>
          <w:rFonts w:ascii="Arial" w:hAnsi="Arial" w:eastAsia="Helvetica Neue" w:cs="Arial"/>
          <w:sz w:val="22"/>
        </w:rPr>
      </w:pPr>
      <w:r>
        <w:drawing>
          <wp:inline distT="0" distB="0" distL="114300" distR="114300">
            <wp:extent cx="5666740" cy="1644015"/>
            <wp:effectExtent l="0" t="0" r="10160"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666740" cy="1644015"/>
                    </a:xfrm>
                    <a:prstGeom prst="rect">
                      <a:avLst/>
                    </a:prstGeom>
                    <a:noFill/>
                    <a:ln>
                      <a:noFill/>
                    </a:ln>
                  </pic:spPr>
                </pic:pic>
              </a:graphicData>
            </a:graphic>
          </wp:inline>
        </w:drawing>
      </w:r>
    </w:p>
    <w:p w14:paraId="60592976">
      <w:pPr>
        <w:rPr>
          <w:rFonts w:ascii="Arial" w:hAnsi="Arial" w:eastAsia="Helvetica Neue" w:cs="Arial"/>
          <w:sz w:val="22"/>
        </w:rPr>
      </w:pPr>
    </w:p>
    <w:p w14:paraId="14B9DF0C">
      <w:pPr>
        <w:rPr>
          <w:rFonts w:hint="default" w:ascii="Arial" w:hAnsi="Arial" w:eastAsia="Helvetica Neue" w:cs="Arial"/>
          <w:sz w:val="22"/>
          <w:lang w:val="en-US" w:eastAsia="zh-CN"/>
        </w:rPr>
      </w:pPr>
      <w:r>
        <w:rPr>
          <w:rFonts w:hint="default" w:ascii="Arial" w:hAnsi="Arial" w:eastAsia="Helvetica Neue" w:cs="Arial"/>
          <w:sz w:val="22"/>
        </w:rPr>
        <w:t>“To me, dreaming big isn’t just about imagining what’s possible—it’s about having the courage to take that leap and make it happen. I’m inspired every day by how our partners turn their boldest ideas into reality, with our technology helping them go even further. It’s a reminder that when we dare to push beyond our comfort zones, we create something truly remarkable together.” Grace Kuo, Sales Director at ROE Visual</w:t>
      </w:r>
      <w:r>
        <w:rPr>
          <w:rFonts w:hint="default" w:ascii="Arial" w:hAnsi="Arial" w:eastAsia="Helvetica Neue" w:cs="Arial"/>
          <w:sz w:val="22"/>
          <w:lang w:val="en-US" w:eastAsia="zh-CN"/>
        </w:rPr>
        <w:t>.</w:t>
      </w:r>
    </w:p>
    <w:p w14:paraId="59BC0283">
      <w:pPr>
        <w:rPr>
          <w:rFonts w:hint="default" w:ascii="Arial" w:hAnsi="Arial" w:eastAsia="Helvetica Neue" w:cs="Arial"/>
          <w:sz w:val="22"/>
          <w:lang w:val="en-US" w:eastAsia="zh-CN"/>
        </w:rPr>
      </w:pPr>
    </w:p>
    <w:p w14:paraId="64DE68FA">
      <w:pPr>
        <w:rPr>
          <w:rFonts w:hint="default" w:ascii="Arial" w:hAnsi="Arial" w:eastAsia="Helvetica Neue" w:cs="Arial"/>
          <w:sz w:val="22"/>
          <w:lang w:val="en-US" w:eastAsia="zh-CN"/>
        </w:rPr>
      </w:pPr>
      <w:r>
        <w:rPr>
          <w:rFonts w:ascii="Arial" w:hAnsi="Arial" w:eastAsia="Helvetica Neue" w:cs="Arial"/>
          <w:sz w:val="22"/>
        </w:rPr>
        <w:t xml:space="preserve">The above cases underscore the fact that the journey to exceptional projects is fueled by </w:t>
      </w:r>
      <w:r>
        <w:rPr>
          <w:rFonts w:ascii="Arial" w:hAnsi="Arial" w:eastAsia="Helvetica Neue" w:cs="Arial"/>
          <w:b/>
          <w:bCs/>
          <w:sz w:val="22"/>
        </w:rPr>
        <w:t>collaboration</w:t>
      </w:r>
      <w:r>
        <w:rPr>
          <w:rFonts w:ascii="Arial" w:hAnsi="Arial" w:eastAsia="Helvetica Neue" w:cs="Arial"/>
          <w:sz w:val="22"/>
        </w:rPr>
        <w:t xml:space="preserve">, </w:t>
      </w:r>
      <w:r>
        <w:rPr>
          <w:rFonts w:ascii="Arial" w:hAnsi="Arial" w:eastAsia="Helvetica Neue" w:cs="Arial"/>
          <w:b/>
          <w:bCs/>
          <w:sz w:val="22"/>
        </w:rPr>
        <w:t>creativity</w:t>
      </w:r>
      <w:r>
        <w:rPr>
          <w:rFonts w:ascii="Arial" w:hAnsi="Arial" w:eastAsia="Helvetica Neue" w:cs="Arial"/>
          <w:sz w:val="22"/>
        </w:rPr>
        <w:t xml:space="preserve">, and </w:t>
      </w:r>
      <w:r>
        <w:rPr>
          <w:rFonts w:ascii="Arial" w:hAnsi="Arial" w:eastAsia="Helvetica Neue" w:cs="Arial"/>
          <w:b/>
          <w:bCs/>
          <w:sz w:val="22"/>
        </w:rPr>
        <w:t>courage</w:t>
      </w:r>
      <w:r>
        <w:rPr>
          <w:rFonts w:ascii="Arial" w:hAnsi="Arial" w:eastAsia="Helvetica Neue" w:cs="Arial"/>
          <w:sz w:val="22"/>
        </w:rPr>
        <w:t xml:space="preserve">. Across every project, </w:t>
      </w:r>
      <w:r>
        <w:rPr>
          <w:rFonts w:ascii="Arial Bold" w:hAnsi="Arial Bold" w:cs="Arial Bold"/>
          <w:bCs/>
          <w:sz w:val="22"/>
        </w:rPr>
        <w:t>from massive LED walls that illuminate the biggest acts on tour to immersive virtual worlds on production stages,</w:t>
      </w:r>
      <w:r>
        <w:rPr>
          <w:rFonts w:ascii="Arial" w:hAnsi="Arial" w:eastAsia="Helvetica Neue" w:cs="Arial"/>
          <w:sz w:val="22"/>
        </w:rPr>
        <w:t xml:space="preserve"> </w:t>
      </w:r>
      <w:r>
        <w:rPr>
          <w:rFonts w:hint="eastAsia" w:ascii="Arial" w:hAnsi="Arial" w:cs="Arial"/>
          <w:sz w:val="22"/>
          <w:lang w:val="en-US" w:eastAsia="zh-CN"/>
        </w:rPr>
        <w:t>things are made possible</w:t>
      </w:r>
      <w:r>
        <w:rPr>
          <w:rFonts w:ascii="Arial" w:hAnsi="Arial" w:eastAsia="Helvetica Neue" w:cs="Arial"/>
          <w:sz w:val="22"/>
        </w:rPr>
        <w:t xml:space="preserve"> when boundaries are removed. Let’s continue to challenge the status quo and embrace the power of imagination—because when you </w:t>
      </w:r>
      <w:r>
        <w:rPr>
          <w:rFonts w:ascii="Arial Bold" w:hAnsi="Arial Bold" w:eastAsia="Helvetica Neue" w:cs="Arial Bold"/>
          <w:sz w:val="22"/>
        </w:rPr>
        <w:t>Dream Big and Go Big</w:t>
      </w:r>
      <w:r>
        <w:rPr>
          <w:rFonts w:ascii="Arial Bold" w:hAnsi="Arial Bold" w:eastAsia="Helvetica Neue" w:cs="Arial Bold"/>
          <w:b/>
          <w:bCs/>
          <w:sz w:val="22"/>
        </w:rPr>
        <w:t>, the possibilities are endless</w:t>
      </w:r>
      <w:r>
        <w:rPr>
          <w:rFonts w:ascii="Arial" w:hAnsi="Arial" w:eastAsia="Helvetica Neue" w:cs="Arial"/>
          <w:sz w:val="22"/>
        </w:rPr>
        <w:t>.</w:t>
      </w:r>
    </w:p>
    <w:p w14:paraId="01C62EDE">
      <w:pPr>
        <w:rPr>
          <w:rFonts w:ascii="Helvetica Neue" w:hAnsi="Helvetica Neue" w:eastAsia="Helvetica Neue" w:cs="Helvetica Neue"/>
          <w:b/>
          <w:bCs/>
        </w:rPr>
      </w:pPr>
    </w:p>
    <w:p w14:paraId="572D620B">
      <w:pPr>
        <w:rPr>
          <w:rFonts w:ascii="Helvetica Neue" w:hAnsi="Helvetica Neue" w:eastAsia="Helvetica Neue" w:cs="Helvetica Neue"/>
          <w:b/>
          <w:bCs/>
        </w:rPr>
      </w:pPr>
    </w:p>
    <w:p w14:paraId="2B00B804">
      <w:pPr>
        <w:rPr>
          <w:rFonts w:ascii="Arial" w:hAnsi="Arial" w:eastAsia="Helvetica Neue" w:cs="Arial"/>
          <w:b/>
          <w:bCs/>
          <w:sz w:val="24"/>
          <w:szCs w:val="24"/>
        </w:rPr>
      </w:pPr>
      <w:r>
        <w:rPr>
          <w:rFonts w:ascii="Arial" w:hAnsi="Arial" w:eastAsia="Helvetica Neue" w:cs="Arial"/>
          <w:b/>
          <w:bCs/>
          <w:sz w:val="24"/>
          <w:szCs w:val="24"/>
        </w:rPr>
        <w:t xml:space="preserve">About ROE Visual: </w:t>
      </w:r>
    </w:p>
    <w:p w14:paraId="55A0423A">
      <w:pPr>
        <w:rPr>
          <w:rFonts w:ascii="Arial" w:hAnsi="Arial" w:eastAsia="Helvetica Neue" w:cs="Arial"/>
          <w:szCs w:val="21"/>
        </w:rPr>
      </w:pPr>
      <w:r>
        <w:rPr>
          <w:rFonts w:ascii="Arial" w:hAnsi="Arial" w:eastAsia="Helvetica Neue" w:cs="Arial"/>
          <w:szCs w:val="21"/>
        </w:rPr>
        <w:t xml:space="preserve">Founded in 2006, ROE Visual set out to make the best LED display platforms. Carefully selected high-end components, the latest technology, in-depth knowledge, and passion go into ROE Visual's LED products. Familiar with the challenges of the market, the company offers the best possible solutions for creatives, designers, and technicians who rely on ROE Visual's LED products for flawless installation, shoot or performance. </w:t>
      </w:r>
    </w:p>
    <w:p w14:paraId="00199493">
      <w:pPr>
        <w:widowControl/>
        <w:spacing w:before="280" w:after="280"/>
        <w:jc w:val="left"/>
        <w:rPr>
          <w:rFonts w:ascii="Arial" w:hAnsi="Arial" w:eastAsia="Helvetica Neue" w:cs="Arial"/>
          <w:szCs w:val="21"/>
        </w:rPr>
      </w:pPr>
      <w:r>
        <w:rPr>
          <w:rFonts w:ascii="Arial" w:hAnsi="Arial" w:eastAsia="Helvetica Neue" w:cs="Arial"/>
          <w:szCs w:val="21"/>
        </w:rPr>
        <w:t xml:space="preserve">Dedicated to delivering the latest display technology, ROE Visual has a global presence, ensuring exceptional service to over 500 customers in over 90 countries. Headquartered in Shenzhen, China, the company operates globally. </w:t>
      </w:r>
    </w:p>
    <w:p w14:paraId="782C1559">
      <w:pPr>
        <w:widowControl/>
        <w:spacing w:before="280" w:after="280"/>
        <w:jc w:val="left"/>
        <w:rPr>
          <w:rFonts w:hint="eastAsia" w:ascii="Arial" w:hAnsi="Arial" w:eastAsia="Helvetica Neue" w:cs="Arial"/>
          <w:szCs w:val="21"/>
        </w:rPr>
      </w:pPr>
      <w:r>
        <w:rPr>
          <w:rFonts w:ascii="Arial" w:hAnsi="Arial" w:eastAsia="Helvetica Neue" w:cs="Arial"/>
          <w:szCs w:val="21"/>
        </w:rPr>
        <w:t>For more:</w:t>
      </w:r>
      <w:r>
        <w:rPr>
          <w:rFonts w:hint="eastAsia" w:ascii="Arial" w:hAnsi="Arial" w:cs="Arial"/>
          <w:szCs w:val="21"/>
          <w:lang w:val="en-US" w:eastAsia="zh-CN"/>
        </w:rPr>
        <w:t xml:space="preserve"> </w:t>
      </w:r>
      <w:r>
        <w:rPr>
          <w:rFonts w:hint="eastAsia" w:ascii="Arial" w:hAnsi="Arial" w:eastAsia="Helvetica Neue" w:cs="Arial"/>
          <w:szCs w:val="21"/>
        </w:rPr>
        <w:fldChar w:fldCharType="begin"/>
      </w:r>
      <w:r>
        <w:rPr>
          <w:rFonts w:hint="eastAsia" w:ascii="Arial" w:hAnsi="Arial" w:eastAsia="Helvetica Neue" w:cs="Arial"/>
          <w:szCs w:val="21"/>
        </w:rPr>
        <w:instrText xml:space="preserve"> HYPERLINK "http://www.roevisual.com" </w:instrText>
      </w:r>
      <w:r>
        <w:rPr>
          <w:rFonts w:hint="eastAsia" w:ascii="Arial" w:hAnsi="Arial" w:eastAsia="Helvetica Neue" w:cs="Arial"/>
          <w:szCs w:val="21"/>
        </w:rPr>
        <w:fldChar w:fldCharType="separate"/>
      </w:r>
      <w:r>
        <w:rPr>
          <w:rStyle w:val="19"/>
          <w:rFonts w:hint="eastAsia" w:ascii="Arial" w:hAnsi="Arial" w:eastAsia="Helvetica Neue" w:cs="Arial"/>
          <w:szCs w:val="21"/>
        </w:rPr>
        <w:t>www.roevisual.com</w:t>
      </w:r>
      <w:r>
        <w:rPr>
          <w:rFonts w:hint="eastAsia" w:ascii="Arial" w:hAnsi="Arial" w:eastAsia="Helvetica Neue" w:cs="Arial"/>
          <w:szCs w:val="21"/>
        </w:rPr>
        <w:fldChar w:fldCharType="end"/>
      </w:r>
      <w:bookmarkStart w:id="0" w:name="_GoBack"/>
      <w:bookmarkEnd w:id="0"/>
    </w:p>
    <w:p w14:paraId="3383DD2B">
      <w:pPr>
        <w:widowControl/>
        <w:spacing w:before="280" w:after="280"/>
        <w:jc w:val="left"/>
        <w:rPr>
          <w:rFonts w:ascii="Arial" w:hAnsi="Arial" w:eastAsia="Helvetica Neue" w:cs="Arial"/>
          <w:szCs w:val="21"/>
        </w:rPr>
      </w:pPr>
    </w:p>
    <w:sectPr>
      <w:type w:val="continuous"/>
      <w:pgSz w:w="11906" w:h="16838"/>
      <w:pgMar w:top="1701" w:right="1588" w:bottom="1622" w:left="1389"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Arial Bold">
    <w:altName w:val="Arial"/>
    <w:panose1 w:val="020B0604020202020204"/>
    <w:charset w:val="00"/>
    <w:family w:val="auto"/>
    <w:pitch w:val="default"/>
    <w:sig w:usb0="00000000" w:usb1="00000000" w:usb2="00000000" w:usb3="00000000" w:csb0="00000000" w:csb1="00000000"/>
  </w:font>
  <w:font w:name="Arial Regular">
    <w:altName w:val="Arial"/>
    <w:panose1 w:val="020B0604020202020204"/>
    <w:charset w:val="00"/>
    <w:family w:val="auto"/>
    <w:pitch w:val="default"/>
    <w:sig w:usb0="00000000" w:usb1="00000000" w:usb2="00000009" w:usb3="00000000" w:csb0="400001FF" w:csb1="FFFF0000"/>
  </w:font>
  <w:font w:name="Helvetica">
    <w:altName w:val="Arial"/>
    <w:panose1 w:val="00000000000000000000"/>
    <w:charset w:val="00"/>
    <w:family w:val="auto"/>
    <w:pitch w:val="default"/>
    <w:sig w:usb0="00000000" w:usb1="00000000" w:usb2="00000000" w:usb3="00000000" w:csb0="0000019F" w:csb1="00000000"/>
  </w:font>
  <w:font w:name="Helvetica Neue">
    <w:altName w:val="Times New Roman"/>
    <w:panose1 w:val="02000503000000020004"/>
    <w:charset w:val="00"/>
    <w:family w:val="auto"/>
    <w:pitch w:val="default"/>
    <w:sig w:usb0="00000000" w:usb1="00000000" w:usb2="0000001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2531EB">
    <w:pPr>
      <w:rPr>
        <w:sz w:val="18"/>
        <w:szCs w:val="18"/>
      </w:rPr>
    </w:pPr>
    <w:r>
      <mc:AlternateContent>
        <mc:Choice Requires="wps">
          <w:drawing>
            <wp:anchor distT="0" distB="0" distL="114300" distR="114300" simplePos="0" relativeHeight="251660288" behindDoc="0" locked="0" layoutInCell="1" allowOverlap="1">
              <wp:simplePos x="0" y="0"/>
              <wp:positionH relativeFrom="column">
                <wp:posOffset>4505960</wp:posOffset>
              </wp:positionH>
              <wp:positionV relativeFrom="paragraph">
                <wp:posOffset>-40640</wp:posOffset>
              </wp:positionV>
              <wp:extent cx="2268220" cy="509905"/>
              <wp:effectExtent l="0" t="0" r="17780" b="4445"/>
              <wp:wrapNone/>
              <wp:docPr id="4" name="文本框 1"/>
              <wp:cNvGraphicFramePr/>
              <a:graphic xmlns:a="http://schemas.openxmlformats.org/drawingml/2006/main">
                <a:graphicData uri="http://schemas.microsoft.com/office/word/2010/wordprocessingShape">
                  <wps:wsp>
                    <wps:cNvSpPr txBox="1"/>
                    <wps:spPr bwMode="auto">
                      <a:xfrm>
                        <a:off x="0" y="0"/>
                        <a:ext cx="2268220" cy="509905"/>
                      </a:xfrm>
                      <a:prstGeom prst="rect">
                        <a:avLst/>
                      </a:prstGeom>
                      <a:solidFill>
                        <a:srgbClr val="FFFFFF"/>
                      </a:solidFill>
                      <a:ln>
                        <a:noFill/>
                      </a:ln>
                    </wps:spPr>
                    <wps:txbx>
                      <w:txbxContent>
                        <w:p w14:paraId="4BD2ACBC">
                          <w:pPr>
                            <w:rPr>
                              <w:sz w:val="18"/>
                              <w:szCs w:val="18"/>
                            </w:rPr>
                          </w:pPr>
                          <w:r>
                            <w:rPr>
                              <w:rFonts w:hint="eastAsia"/>
                              <w:sz w:val="18"/>
                              <w:szCs w:val="18"/>
                            </w:rPr>
                            <w:t>T:</w:t>
                          </w:r>
                          <w:r>
                            <w:rPr>
                              <w:sz w:val="18"/>
                              <w:szCs w:val="18"/>
                            </w:rPr>
                            <w:t xml:space="preserve"> </w:t>
                          </w:r>
                          <w:r>
                            <w:rPr>
                              <w:rFonts w:hint="eastAsia"/>
                              <w:sz w:val="18"/>
                              <w:szCs w:val="18"/>
                            </w:rPr>
                            <w:t>+86-755-83924892</w:t>
                          </w:r>
                        </w:p>
                        <w:p w14:paraId="6F7931E4">
                          <w:pPr>
                            <w:rPr>
                              <w:sz w:val="18"/>
                              <w:szCs w:val="18"/>
                            </w:rPr>
                          </w:pPr>
                          <w:r>
                            <w:rPr>
                              <w:rFonts w:hint="eastAsia"/>
                              <w:sz w:val="18"/>
                              <w:szCs w:val="18"/>
                            </w:rPr>
                            <w:t xml:space="preserve">E: </w:t>
                          </w:r>
                          <w:r>
                            <w:fldChar w:fldCharType="begin"/>
                          </w:r>
                          <w:r>
                            <w:instrText xml:space="preserve"> HYPERLINK "mailto:roe@roevisual.com" </w:instrText>
                          </w:r>
                          <w:r>
                            <w:fldChar w:fldCharType="separate"/>
                          </w:r>
                          <w:r>
                            <w:rPr>
                              <w:rStyle w:val="19"/>
                              <w:rFonts w:hint="eastAsia"/>
                              <w:sz w:val="18"/>
                              <w:szCs w:val="18"/>
                            </w:rPr>
                            <w:t>roe@roevisual.com</w:t>
                          </w:r>
                          <w:r>
                            <w:rPr>
                              <w:rStyle w:val="19"/>
                              <w:rFonts w:hint="eastAsia"/>
                              <w:sz w:val="18"/>
                              <w:szCs w:val="18"/>
                            </w:rPr>
                            <w:fldChar w:fldCharType="end"/>
                          </w:r>
                        </w:p>
                        <w:p w14:paraId="456199E1">
                          <w:r>
                            <w:rPr>
                              <w:rFonts w:hint="eastAsia"/>
                              <w:sz w:val="18"/>
                              <w:szCs w:val="18"/>
                            </w:rPr>
                            <w:t>www.roevisual.com</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文本框 1" o:spid="_x0000_s1026" o:spt="202" type="#_x0000_t202" style="position:absolute;left:0pt;margin-left:354.8pt;margin-top:-3.2pt;height:40.15pt;width:178.6pt;z-index:251660288;mso-width-relative:margin;mso-height-relative:margin;mso-width-percent:400;mso-height-percent:200;" fillcolor="#FFFFFF" filled="t" stroked="f" coordsize="21600,21600" o:gfxdata="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0J0jNkAAAAKAQAADwAAAAAAAAAB&#10;ACAAAAAiAAAAZHJzL2Rvd25yZXYueG1sUEsBAhQAFAAAAAgAh07iQBh1pyUPAgAADgQAAA4AAAAA&#10;AAAAAQAgAAAAKAEAAGRycy9lMm9Eb2MueG1sUEsFBgAAAAAGAAYAWQEAAKkFAAAAAA==&#10;">
              <v:fill on="t" focussize="0,0"/>
              <v:stroke on="f"/>
              <v:imagedata o:title=""/>
              <o:lock v:ext="edit" aspectratio="f"/>
              <v:textbox style="mso-fit-shape-to-text:t;">
                <w:txbxContent>
                  <w:p w14:paraId="4BD2ACBC">
                    <w:pPr>
                      <w:rPr>
                        <w:sz w:val="18"/>
                        <w:szCs w:val="18"/>
                      </w:rPr>
                    </w:pPr>
                    <w:r>
                      <w:rPr>
                        <w:rFonts w:hint="eastAsia"/>
                        <w:sz w:val="18"/>
                        <w:szCs w:val="18"/>
                      </w:rPr>
                      <w:t>T:</w:t>
                    </w:r>
                    <w:r>
                      <w:rPr>
                        <w:sz w:val="18"/>
                        <w:szCs w:val="18"/>
                      </w:rPr>
                      <w:t xml:space="preserve"> </w:t>
                    </w:r>
                    <w:r>
                      <w:rPr>
                        <w:rFonts w:hint="eastAsia"/>
                        <w:sz w:val="18"/>
                        <w:szCs w:val="18"/>
                      </w:rPr>
                      <w:t>+86-755-83924892</w:t>
                    </w:r>
                  </w:p>
                  <w:p w14:paraId="6F7931E4">
                    <w:pPr>
                      <w:rPr>
                        <w:sz w:val="18"/>
                        <w:szCs w:val="18"/>
                      </w:rPr>
                    </w:pPr>
                    <w:r>
                      <w:rPr>
                        <w:rFonts w:hint="eastAsia"/>
                        <w:sz w:val="18"/>
                        <w:szCs w:val="18"/>
                      </w:rPr>
                      <w:t xml:space="preserve">E: </w:t>
                    </w:r>
                    <w:r>
                      <w:fldChar w:fldCharType="begin"/>
                    </w:r>
                    <w:r>
                      <w:instrText xml:space="preserve"> HYPERLINK "mailto:roe@roevisual.com" </w:instrText>
                    </w:r>
                    <w:r>
                      <w:fldChar w:fldCharType="separate"/>
                    </w:r>
                    <w:r>
                      <w:rPr>
                        <w:rStyle w:val="19"/>
                        <w:rFonts w:hint="eastAsia"/>
                        <w:sz w:val="18"/>
                        <w:szCs w:val="18"/>
                      </w:rPr>
                      <w:t>roe@roevisual.com</w:t>
                    </w:r>
                    <w:r>
                      <w:rPr>
                        <w:rStyle w:val="19"/>
                        <w:rFonts w:hint="eastAsia"/>
                        <w:sz w:val="18"/>
                        <w:szCs w:val="18"/>
                      </w:rPr>
                      <w:fldChar w:fldCharType="end"/>
                    </w:r>
                  </w:p>
                  <w:p w14:paraId="456199E1">
                    <w:r>
                      <w:rPr>
                        <w:rFonts w:hint="eastAsia"/>
                        <w:sz w:val="18"/>
                        <w:szCs w:val="18"/>
                      </w:rPr>
                      <w:t>www.roevisual.com</w:t>
                    </w:r>
                  </w:p>
                </w:txbxContent>
              </v:textbox>
            </v:shape>
          </w:pict>
        </mc:Fallback>
      </mc:AlternateContent>
    </w:r>
    <w:r>
      <w:rPr>
        <w:rFonts w:hint="eastAsia"/>
        <w:sz w:val="18"/>
        <w:szCs w:val="18"/>
      </w:rPr>
      <w:t>ROE Visual Co., Ltd</w:t>
    </w:r>
    <w:r>
      <w:rPr>
        <w:sz w:val="18"/>
        <w:szCs w:val="18"/>
      </w:rPr>
      <w:t>.</w:t>
    </w:r>
  </w:p>
  <w:p w14:paraId="27F8D213">
    <w:pPr>
      <w:rPr>
        <w:sz w:val="18"/>
        <w:szCs w:val="18"/>
      </w:rPr>
    </w:pPr>
    <w:r>
      <w:rPr>
        <w:rFonts w:hint="eastAsia"/>
        <w:sz w:val="18"/>
        <w:szCs w:val="18"/>
      </w:rPr>
      <w:t>Bldg 7, Zhong Yuntai Technology</w:t>
    </w:r>
  </w:p>
  <w:p w14:paraId="4C321F9F">
    <w:r>
      <w:rPr>
        <w:rFonts w:hint="eastAsia"/>
        <w:sz w:val="18"/>
        <w:szCs w:val="18"/>
      </w:rPr>
      <w:t>Industrial Park, Baoan, Shenzhen, China</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65DF26">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B8A214">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FE8BD">
    <w:pPr>
      <w:pStyle w:val="9"/>
      <w:pBdr>
        <w:bottom w:val="none" w:color="auto" w:sz="0" w:space="0"/>
      </w:pBdr>
    </w:pPr>
    <w:r>
      <w:drawing>
        <wp:anchor distT="0" distB="0" distL="114300" distR="114300" simplePos="0" relativeHeight="251659264" behindDoc="0" locked="0" layoutInCell="1" allowOverlap="1">
          <wp:simplePos x="0" y="0"/>
          <wp:positionH relativeFrom="column">
            <wp:posOffset>-386080</wp:posOffset>
          </wp:positionH>
          <wp:positionV relativeFrom="paragraph">
            <wp:posOffset>-251460</wp:posOffset>
          </wp:positionV>
          <wp:extent cx="7099300" cy="405765"/>
          <wp:effectExtent l="0" t="0" r="0" b="0"/>
          <wp:wrapNone/>
          <wp:docPr id="5" name="图片 2" descr="文件模板"/>
          <wp:cNvGraphicFramePr/>
          <a:graphic xmlns:a="http://schemas.openxmlformats.org/drawingml/2006/main">
            <a:graphicData uri="http://schemas.openxmlformats.org/drawingml/2006/picture">
              <pic:pic xmlns:pic="http://schemas.openxmlformats.org/drawingml/2006/picture">
                <pic:nvPicPr>
                  <pic:cNvPr id="5" name="图片 2" descr="文件模板"/>
                  <pic:cNvPicPr/>
                </pic:nvPicPr>
                <pic:blipFill>
                  <a:blip r:embed="rId1">
                    <a:extLst>
                      <a:ext uri="{28A0092B-C50C-407E-A947-70E740481C1C}">
                        <a14:useLocalDpi xmlns:a14="http://schemas.microsoft.com/office/drawing/2010/main" val="0"/>
                      </a:ext>
                    </a:extLst>
                  </a:blip>
                  <a:srcRect/>
                  <a:stretch>
                    <a:fillRect/>
                  </a:stretch>
                </pic:blipFill>
                <pic:spPr>
                  <a:xfrm>
                    <a:off x="0" y="0"/>
                    <a:ext cx="7099300" cy="405765"/>
                  </a:xfrm>
                  <a:prstGeom prst="rect">
                    <a:avLst/>
                  </a:prstGeom>
                  <a:noFill/>
                  <a:ln>
                    <a:noFill/>
                  </a:ln>
                </pic:spPr>
              </pic:pic>
            </a:graphicData>
          </a:graphic>
        </wp:anchor>
      </w:drawing>
    </w:r>
  </w:p>
  <w:p w14:paraId="39D04093">
    <w:pPr>
      <w:pStyle w:val="9"/>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8DCFA">
    <w:pPr>
      <w:pStyle w:val="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5F708">
    <w:pPr>
      <w:pStyle w:val="9"/>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MwZTRiNTEwYWU0YmNiOTYyNTAyMjQyZDI4OWQyMTkifQ=="/>
  </w:docVars>
  <w:rsids>
    <w:rsidRoot w:val="00F43B47"/>
    <w:rsid w:val="00000685"/>
    <w:rsid w:val="00001381"/>
    <w:rsid w:val="00001F43"/>
    <w:rsid w:val="000035DE"/>
    <w:rsid w:val="000072C0"/>
    <w:rsid w:val="00007430"/>
    <w:rsid w:val="000213E4"/>
    <w:rsid w:val="000234E1"/>
    <w:rsid w:val="00024703"/>
    <w:rsid w:val="0002730C"/>
    <w:rsid w:val="0003510C"/>
    <w:rsid w:val="00036AC8"/>
    <w:rsid w:val="000415F6"/>
    <w:rsid w:val="000424CC"/>
    <w:rsid w:val="000433BE"/>
    <w:rsid w:val="00043865"/>
    <w:rsid w:val="00046AAF"/>
    <w:rsid w:val="00047A7B"/>
    <w:rsid w:val="000522AE"/>
    <w:rsid w:val="00054886"/>
    <w:rsid w:val="000555AA"/>
    <w:rsid w:val="00055865"/>
    <w:rsid w:val="00056203"/>
    <w:rsid w:val="00056552"/>
    <w:rsid w:val="0005782C"/>
    <w:rsid w:val="00057895"/>
    <w:rsid w:val="00057E0F"/>
    <w:rsid w:val="000609FA"/>
    <w:rsid w:val="00060F6B"/>
    <w:rsid w:val="00061612"/>
    <w:rsid w:val="00062005"/>
    <w:rsid w:val="00062C65"/>
    <w:rsid w:val="00063FD8"/>
    <w:rsid w:val="00070A84"/>
    <w:rsid w:val="00070AA4"/>
    <w:rsid w:val="000733ED"/>
    <w:rsid w:val="000746CD"/>
    <w:rsid w:val="00075420"/>
    <w:rsid w:val="00075B58"/>
    <w:rsid w:val="0007659F"/>
    <w:rsid w:val="00077DD1"/>
    <w:rsid w:val="000805D9"/>
    <w:rsid w:val="00081578"/>
    <w:rsid w:val="00082DBE"/>
    <w:rsid w:val="000838B0"/>
    <w:rsid w:val="00083918"/>
    <w:rsid w:val="00084DC2"/>
    <w:rsid w:val="00086FEF"/>
    <w:rsid w:val="000911FB"/>
    <w:rsid w:val="0009239A"/>
    <w:rsid w:val="00093256"/>
    <w:rsid w:val="00097CB8"/>
    <w:rsid w:val="000A0FCD"/>
    <w:rsid w:val="000A2B92"/>
    <w:rsid w:val="000A5155"/>
    <w:rsid w:val="000A5316"/>
    <w:rsid w:val="000A5341"/>
    <w:rsid w:val="000A5C21"/>
    <w:rsid w:val="000B0B9D"/>
    <w:rsid w:val="000B413C"/>
    <w:rsid w:val="000B4C72"/>
    <w:rsid w:val="000B62F4"/>
    <w:rsid w:val="000B7569"/>
    <w:rsid w:val="000B792E"/>
    <w:rsid w:val="000C0C68"/>
    <w:rsid w:val="000C175E"/>
    <w:rsid w:val="000C35D6"/>
    <w:rsid w:val="000C4465"/>
    <w:rsid w:val="000C4DF4"/>
    <w:rsid w:val="000D009B"/>
    <w:rsid w:val="000D1D97"/>
    <w:rsid w:val="000D38A0"/>
    <w:rsid w:val="000D393D"/>
    <w:rsid w:val="000D5BA0"/>
    <w:rsid w:val="000D634D"/>
    <w:rsid w:val="000D76D2"/>
    <w:rsid w:val="000E4990"/>
    <w:rsid w:val="000E4F2C"/>
    <w:rsid w:val="000E6FD8"/>
    <w:rsid w:val="000E74B8"/>
    <w:rsid w:val="000F0E52"/>
    <w:rsid w:val="000F1ECC"/>
    <w:rsid w:val="000F22CE"/>
    <w:rsid w:val="000F4098"/>
    <w:rsid w:val="000F4DA2"/>
    <w:rsid w:val="000F57CD"/>
    <w:rsid w:val="00100AD4"/>
    <w:rsid w:val="00103BAB"/>
    <w:rsid w:val="0010401D"/>
    <w:rsid w:val="00105424"/>
    <w:rsid w:val="00105459"/>
    <w:rsid w:val="001065AC"/>
    <w:rsid w:val="001070E3"/>
    <w:rsid w:val="001078B5"/>
    <w:rsid w:val="00113EC5"/>
    <w:rsid w:val="00114549"/>
    <w:rsid w:val="00115239"/>
    <w:rsid w:val="001156FE"/>
    <w:rsid w:val="00116768"/>
    <w:rsid w:val="00116CD2"/>
    <w:rsid w:val="00117D38"/>
    <w:rsid w:val="00123830"/>
    <w:rsid w:val="001238BF"/>
    <w:rsid w:val="001242A0"/>
    <w:rsid w:val="0013070C"/>
    <w:rsid w:val="00131443"/>
    <w:rsid w:val="001327AD"/>
    <w:rsid w:val="001328C7"/>
    <w:rsid w:val="00135947"/>
    <w:rsid w:val="00135BDE"/>
    <w:rsid w:val="001361E3"/>
    <w:rsid w:val="0014018C"/>
    <w:rsid w:val="001413A7"/>
    <w:rsid w:val="001420D5"/>
    <w:rsid w:val="001426D8"/>
    <w:rsid w:val="00143FE5"/>
    <w:rsid w:val="00146E2A"/>
    <w:rsid w:val="001515FB"/>
    <w:rsid w:val="00153B22"/>
    <w:rsid w:val="00153F0F"/>
    <w:rsid w:val="00157499"/>
    <w:rsid w:val="001609F7"/>
    <w:rsid w:val="0016101D"/>
    <w:rsid w:val="00164B2B"/>
    <w:rsid w:val="001652AA"/>
    <w:rsid w:val="00167CAA"/>
    <w:rsid w:val="001705DF"/>
    <w:rsid w:val="00172A27"/>
    <w:rsid w:val="00174D67"/>
    <w:rsid w:val="00174FFD"/>
    <w:rsid w:val="001758B2"/>
    <w:rsid w:val="00176D01"/>
    <w:rsid w:val="001819B2"/>
    <w:rsid w:val="001833EC"/>
    <w:rsid w:val="00183AB3"/>
    <w:rsid w:val="001861FE"/>
    <w:rsid w:val="00191053"/>
    <w:rsid w:val="00191A8A"/>
    <w:rsid w:val="00192081"/>
    <w:rsid w:val="00193F29"/>
    <w:rsid w:val="00194F8E"/>
    <w:rsid w:val="001A20A4"/>
    <w:rsid w:val="001A3067"/>
    <w:rsid w:val="001A326D"/>
    <w:rsid w:val="001A49DE"/>
    <w:rsid w:val="001A4D4C"/>
    <w:rsid w:val="001A50CC"/>
    <w:rsid w:val="001A7021"/>
    <w:rsid w:val="001A72DF"/>
    <w:rsid w:val="001B0C60"/>
    <w:rsid w:val="001B21F1"/>
    <w:rsid w:val="001B3D63"/>
    <w:rsid w:val="001B4358"/>
    <w:rsid w:val="001B5873"/>
    <w:rsid w:val="001B5B1D"/>
    <w:rsid w:val="001B7182"/>
    <w:rsid w:val="001C13DF"/>
    <w:rsid w:val="001C1456"/>
    <w:rsid w:val="001C1FF6"/>
    <w:rsid w:val="001C2ED1"/>
    <w:rsid w:val="001D202E"/>
    <w:rsid w:val="001D31E3"/>
    <w:rsid w:val="001D3481"/>
    <w:rsid w:val="001D3FB2"/>
    <w:rsid w:val="001D4A7C"/>
    <w:rsid w:val="001E0967"/>
    <w:rsid w:val="001E0F87"/>
    <w:rsid w:val="001E4879"/>
    <w:rsid w:val="001F0D46"/>
    <w:rsid w:val="001F20ED"/>
    <w:rsid w:val="001F21D1"/>
    <w:rsid w:val="001F26E3"/>
    <w:rsid w:val="001F6071"/>
    <w:rsid w:val="001F6217"/>
    <w:rsid w:val="001F668F"/>
    <w:rsid w:val="002000E7"/>
    <w:rsid w:val="002030FE"/>
    <w:rsid w:val="002072A1"/>
    <w:rsid w:val="00210ECA"/>
    <w:rsid w:val="00212580"/>
    <w:rsid w:val="002135C6"/>
    <w:rsid w:val="0021446A"/>
    <w:rsid w:val="00215446"/>
    <w:rsid w:val="00221333"/>
    <w:rsid w:val="00221EA6"/>
    <w:rsid w:val="002227F6"/>
    <w:rsid w:val="00223FC1"/>
    <w:rsid w:val="0022534D"/>
    <w:rsid w:val="002263AD"/>
    <w:rsid w:val="00226CED"/>
    <w:rsid w:val="0022794C"/>
    <w:rsid w:val="002341FB"/>
    <w:rsid w:val="002347F0"/>
    <w:rsid w:val="002410ED"/>
    <w:rsid w:val="0024129E"/>
    <w:rsid w:val="00241C35"/>
    <w:rsid w:val="00243672"/>
    <w:rsid w:val="00243C87"/>
    <w:rsid w:val="00244B0B"/>
    <w:rsid w:val="00245AF2"/>
    <w:rsid w:val="00246CC9"/>
    <w:rsid w:val="002470F1"/>
    <w:rsid w:val="00250451"/>
    <w:rsid w:val="00251095"/>
    <w:rsid w:val="00251115"/>
    <w:rsid w:val="002517C9"/>
    <w:rsid w:val="002531D5"/>
    <w:rsid w:val="002538E7"/>
    <w:rsid w:val="00260B10"/>
    <w:rsid w:val="00262C9E"/>
    <w:rsid w:val="002650F4"/>
    <w:rsid w:val="00265C00"/>
    <w:rsid w:val="00266694"/>
    <w:rsid w:val="00271856"/>
    <w:rsid w:val="00272202"/>
    <w:rsid w:val="00274931"/>
    <w:rsid w:val="00274A72"/>
    <w:rsid w:val="0028302E"/>
    <w:rsid w:val="00283DC2"/>
    <w:rsid w:val="00283F27"/>
    <w:rsid w:val="00285F66"/>
    <w:rsid w:val="00286D89"/>
    <w:rsid w:val="002911DB"/>
    <w:rsid w:val="00291CDB"/>
    <w:rsid w:val="0029200A"/>
    <w:rsid w:val="00292D6A"/>
    <w:rsid w:val="00292EBE"/>
    <w:rsid w:val="002938DB"/>
    <w:rsid w:val="00293983"/>
    <w:rsid w:val="00293A8D"/>
    <w:rsid w:val="00295B71"/>
    <w:rsid w:val="002965DA"/>
    <w:rsid w:val="00296B79"/>
    <w:rsid w:val="002A01F1"/>
    <w:rsid w:val="002A0E91"/>
    <w:rsid w:val="002A10D5"/>
    <w:rsid w:val="002A1364"/>
    <w:rsid w:val="002A2629"/>
    <w:rsid w:val="002A2F57"/>
    <w:rsid w:val="002A49F9"/>
    <w:rsid w:val="002A4EA2"/>
    <w:rsid w:val="002A77AF"/>
    <w:rsid w:val="002B0667"/>
    <w:rsid w:val="002B134C"/>
    <w:rsid w:val="002B2BFB"/>
    <w:rsid w:val="002B3DA1"/>
    <w:rsid w:val="002B4069"/>
    <w:rsid w:val="002B717E"/>
    <w:rsid w:val="002B7683"/>
    <w:rsid w:val="002C33B9"/>
    <w:rsid w:val="002C3DA6"/>
    <w:rsid w:val="002C633E"/>
    <w:rsid w:val="002C76F0"/>
    <w:rsid w:val="002D21D8"/>
    <w:rsid w:val="002D3533"/>
    <w:rsid w:val="002D39C9"/>
    <w:rsid w:val="002D57D9"/>
    <w:rsid w:val="002D60AE"/>
    <w:rsid w:val="002D677C"/>
    <w:rsid w:val="002E003F"/>
    <w:rsid w:val="002E2933"/>
    <w:rsid w:val="002E2F5A"/>
    <w:rsid w:val="002E38AF"/>
    <w:rsid w:val="002E4A16"/>
    <w:rsid w:val="002F0B06"/>
    <w:rsid w:val="002F116F"/>
    <w:rsid w:val="002F1A58"/>
    <w:rsid w:val="002F256E"/>
    <w:rsid w:val="002F2640"/>
    <w:rsid w:val="002F4E7C"/>
    <w:rsid w:val="002F5AC7"/>
    <w:rsid w:val="002F73CB"/>
    <w:rsid w:val="00300218"/>
    <w:rsid w:val="0030021B"/>
    <w:rsid w:val="003023A1"/>
    <w:rsid w:val="00302F34"/>
    <w:rsid w:val="00304411"/>
    <w:rsid w:val="00305277"/>
    <w:rsid w:val="00310E62"/>
    <w:rsid w:val="00311D20"/>
    <w:rsid w:val="003131D5"/>
    <w:rsid w:val="00313587"/>
    <w:rsid w:val="00313BF5"/>
    <w:rsid w:val="003148D9"/>
    <w:rsid w:val="00314D7A"/>
    <w:rsid w:val="00315641"/>
    <w:rsid w:val="0031672F"/>
    <w:rsid w:val="00317D23"/>
    <w:rsid w:val="00317ED1"/>
    <w:rsid w:val="0032109D"/>
    <w:rsid w:val="003217B9"/>
    <w:rsid w:val="0032180F"/>
    <w:rsid w:val="00321BAE"/>
    <w:rsid w:val="00324520"/>
    <w:rsid w:val="00327C84"/>
    <w:rsid w:val="00327D12"/>
    <w:rsid w:val="00327D6C"/>
    <w:rsid w:val="00331373"/>
    <w:rsid w:val="003325EC"/>
    <w:rsid w:val="00332918"/>
    <w:rsid w:val="00333948"/>
    <w:rsid w:val="00333A7E"/>
    <w:rsid w:val="00334BD4"/>
    <w:rsid w:val="0033677C"/>
    <w:rsid w:val="00337878"/>
    <w:rsid w:val="0034002E"/>
    <w:rsid w:val="00341FED"/>
    <w:rsid w:val="00343925"/>
    <w:rsid w:val="003450CD"/>
    <w:rsid w:val="003452E9"/>
    <w:rsid w:val="003506CE"/>
    <w:rsid w:val="003509F0"/>
    <w:rsid w:val="00350BB0"/>
    <w:rsid w:val="003533A8"/>
    <w:rsid w:val="00354A6A"/>
    <w:rsid w:val="003560CF"/>
    <w:rsid w:val="0035694D"/>
    <w:rsid w:val="00357F01"/>
    <w:rsid w:val="0036099C"/>
    <w:rsid w:val="00361A41"/>
    <w:rsid w:val="00362F4B"/>
    <w:rsid w:val="00364944"/>
    <w:rsid w:val="003656A6"/>
    <w:rsid w:val="00366DEE"/>
    <w:rsid w:val="00367EC5"/>
    <w:rsid w:val="003700A6"/>
    <w:rsid w:val="0037063A"/>
    <w:rsid w:val="00373718"/>
    <w:rsid w:val="0037371C"/>
    <w:rsid w:val="00374096"/>
    <w:rsid w:val="00374EA4"/>
    <w:rsid w:val="00375620"/>
    <w:rsid w:val="0038282B"/>
    <w:rsid w:val="00390496"/>
    <w:rsid w:val="00391E1C"/>
    <w:rsid w:val="003938A7"/>
    <w:rsid w:val="00397E06"/>
    <w:rsid w:val="003A04F2"/>
    <w:rsid w:val="003A140A"/>
    <w:rsid w:val="003A22C2"/>
    <w:rsid w:val="003A295D"/>
    <w:rsid w:val="003A4915"/>
    <w:rsid w:val="003A4BEE"/>
    <w:rsid w:val="003A4E9E"/>
    <w:rsid w:val="003A5B04"/>
    <w:rsid w:val="003A6A4A"/>
    <w:rsid w:val="003A7649"/>
    <w:rsid w:val="003A7F7A"/>
    <w:rsid w:val="003B072C"/>
    <w:rsid w:val="003B2BC7"/>
    <w:rsid w:val="003B459D"/>
    <w:rsid w:val="003B64A5"/>
    <w:rsid w:val="003B72E0"/>
    <w:rsid w:val="003C007E"/>
    <w:rsid w:val="003C1647"/>
    <w:rsid w:val="003C2723"/>
    <w:rsid w:val="003C2A5D"/>
    <w:rsid w:val="003C3866"/>
    <w:rsid w:val="003C441A"/>
    <w:rsid w:val="003C65CE"/>
    <w:rsid w:val="003D0F13"/>
    <w:rsid w:val="003D10CB"/>
    <w:rsid w:val="003D3438"/>
    <w:rsid w:val="003D3CF0"/>
    <w:rsid w:val="003D53F0"/>
    <w:rsid w:val="003D558B"/>
    <w:rsid w:val="003D7988"/>
    <w:rsid w:val="003E1D24"/>
    <w:rsid w:val="003E2333"/>
    <w:rsid w:val="003E2F75"/>
    <w:rsid w:val="003E39E0"/>
    <w:rsid w:val="003E3EBE"/>
    <w:rsid w:val="003E4B4C"/>
    <w:rsid w:val="003E5577"/>
    <w:rsid w:val="003E67D3"/>
    <w:rsid w:val="003E6C3B"/>
    <w:rsid w:val="003F28B4"/>
    <w:rsid w:val="003F31DB"/>
    <w:rsid w:val="003F3232"/>
    <w:rsid w:val="003F47A0"/>
    <w:rsid w:val="003F66CF"/>
    <w:rsid w:val="003F7187"/>
    <w:rsid w:val="00400393"/>
    <w:rsid w:val="004016A0"/>
    <w:rsid w:val="00401AE1"/>
    <w:rsid w:val="004036B5"/>
    <w:rsid w:val="0040687B"/>
    <w:rsid w:val="004072FA"/>
    <w:rsid w:val="00410AA5"/>
    <w:rsid w:val="004118FC"/>
    <w:rsid w:val="0041263A"/>
    <w:rsid w:val="00414EDC"/>
    <w:rsid w:val="004157E1"/>
    <w:rsid w:val="0041725D"/>
    <w:rsid w:val="004174FB"/>
    <w:rsid w:val="00422213"/>
    <w:rsid w:val="00423B86"/>
    <w:rsid w:val="0042588E"/>
    <w:rsid w:val="00426938"/>
    <w:rsid w:val="00427039"/>
    <w:rsid w:val="00427279"/>
    <w:rsid w:val="00430063"/>
    <w:rsid w:val="00430C1C"/>
    <w:rsid w:val="00430D74"/>
    <w:rsid w:val="00432484"/>
    <w:rsid w:val="004358AA"/>
    <w:rsid w:val="00437717"/>
    <w:rsid w:val="00437A15"/>
    <w:rsid w:val="00441DAA"/>
    <w:rsid w:val="004438BE"/>
    <w:rsid w:val="00443FC9"/>
    <w:rsid w:val="004476A3"/>
    <w:rsid w:val="00447F8A"/>
    <w:rsid w:val="0045141E"/>
    <w:rsid w:val="0045176F"/>
    <w:rsid w:val="00452E17"/>
    <w:rsid w:val="00455E1A"/>
    <w:rsid w:val="00456C10"/>
    <w:rsid w:val="00456E02"/>
    <w:rsid w:val="00465055"/>
    <w:rsid w:val="00465363"/>
    <w:rsid w:val="004659A8"/>
    <w:rsid w:val="00470772"/>
    <w:rsid w:val="0047113F"/>
    <w:rsid w:val="00472DCC"/>
    <w:rsid w:val="0047355E"/>
    <w:rsid w:val="00476716"/>
    <w:rsid w:val="00476AE8"/>
    <w:rsid w:val="00482793"/>
    <w:rsid w:val="00484B6E"/>
    <w:rsid w:val="00484ECA"/>
    <w:rsid w:val="00485503"/>
    <w:rsid w:val="00485B66"/>
    <w:rsid w:val="0048609C"/>
    <w:rsid w:val="00491549"/>
    <w:rsid w:val="00491550"/>
    <w:rsid w:val="00491905"/>
    <w:rsid w:val="00492304"/>
    <w:rsid w:val="00492601"/>
    <w:rsid w:val="0049577B"/>
    <w:rsid w:val="004965FD"/>
    <w:rsid w:val="004A2294"/>
    <w:rsid w:val="004A23A1"/>
    <w:rsid w:val="004A3A00"/>
    <w:rsid w:val="004A3EEB"/>
    <w:rsid w:val="004A65C3"/>
    <w:rsid w:val="004A6B39"/>
    <w:rsid w:val="004A6E4B"/>
    <w:rsid w:val="004A72F3"/>
    <w:rsid w:val="004B01E5"/>
    <w:rsid w:val="004B1234"/>
    <w:rsid w:val="004B44B1"/>
    <w:rsid w:val="004B4D2E"/>
    <w:rsid w:val="004B59F0"/>
    <w:rsid w:val="004B5D5D"/>
    <w:rsid w:val="004B7772"/>
    <w:rsid w:val="004D06BD"/>
    <w:rsid w:val="004D083E"/>
    <w:rsid w:val="004D4A7A"/>
    <w:rsid w:val="004D57A5"/>
    <w:rsid w:val="004D5F21"/>
    <w:rsid w:val="004E01A3"/>
    <w:rsid w:val="004E0CAD"/>
    <w:rsid w:val="004E0E1D"/>
    <w:rsid w:val="004E244B"/>
    <w:rsid w:val="004E3624"/>
    <w:rsid w:val="004E39D7"/>
    <w:rsid w:val="004E5C96"/>
    <w:rsid w:val="004E6F52"/>
    <w:rsid w:val="004E6F72"/>
    <w:rsid w:val="004F0FD3"/>
    <w:rsid w:val="004F1B65"/>
    <w:rsid w:val="004F1F91"/>
    <w:rsid w:val="004F3AAA"/>
    <w:rsid w:val="004F6CB3"/>
    <w:rsid w:val="004F6E80"/>
    <w:rsid w:val="005024F9"/>
    <w:rsid w:val="00502BD1"/>
    <w:rsid w:val="00503AA3"/>
    <w:rsid w:val="00504B61"/>
    <w:rsid w:val="00507151"/>
    <w:rsid w:val="005074E5"/>
    <w:rsid w:val="00511BC3"/>
    <w:rsid w:val="0051200E"/>
    <w:rsid w:val="00512791"/>
    <w:rsid w:val="00513C40"/>
    <w:rsid w:val="0051594F"/>
    <w:rsid w:val="00521D19"/>
    <w:rsid w:val="00522469"/>
    <w:rsid w:val="00522D53"/>
    <w:rsid w:val="00525070"/>
    <w:rsid w:val="005260E2"/>
    <w:rsid w:val="0052705B"/>
    <w:rsid w:val="005301B5"/>
    <w:rsid w:val="005306C9"/>
    <w:rsid w:val="00531159"/>
    <w:rsid w:val="00531185"/>
    <w:rsid w:val="005315D2"/>
    <w:rsid w:val="00531B29"/>
    <w:rsid w:val="00532787"/>
    <w:rsid w:val="00534CE4"/>
    <w:rsid w:val="00535961"/>
    <w:rsid w:val="00536AD5"/>
    <w:rsid w:val="00536BF6"/>
    <w:rsid w:val="00536FF1"/>
    <w:rsid w:val="00543058"/>
    <w:rsid w:val="00544BAC"/>
    <w:rsid w:val="00546193"/>
    <w:rsid w:val="00550B5E"/>
    <w:rsid w:val="00557310"/>
    <w:rsid w:val="00562D93"/>
    <w:rsid w:val="005644A1"/>
    <w:rsid w:val="00564FA3"/>
    <w:rsid w:val="005650B0"/>
    <w:rsid w:val="0056516F"/>
    <w:rsid w:val="00565911"/>
    <w:rsid w:val="005665AE"/>
    <w:rsid w:val="00567D2A"/>
    <w:rsid w:val="005705A5"/>
    <w:rsid w:val="005706CD"/>
    <w:rsid w:val="0057203C"/>
    <w:rsid w:val="00572629"/>
    <w:rsid w:val="00574F10"/>
    <w:rsid w:val="00576C16"/>
    <w:rsid w:val="0058082E"/>
    <w:rsid w:val="00581DB3"/>
    <w:rsid w:val="00582526"/>
    <w:rsid w:val="00585852"/>
    <w:rsid w:val="005865EC"/>
    <w:rsid w:val="0059126D"/>
    <w:rsid w:val="00594ED0"/>
    <w:rsid w:val="005A0702"/>
    <w:rsid w:val="005A103C"/>
    <w:rsid w:val="005A2A73"/>
    <w:rsid w:val="005A420A"/>
    <w:rsid w:val="005A5C81"/>
    <w:rsid w:val="005B03CF"/>
    <w:rsid w:val="005B0A46"/>
    <w:rsid w:val="005B28CA"/>
    <w:rsid w:val="005B3565"/>
    <w:rsid w:val="005B6A29"/>
    <w:rsid w:val="005B7543"/>
    <w:rsid w:val="005C0D7F"/>
    <w:rsid w:val="005C4420"/>
    <w:rsid w:val="005C6E49"/>
    <w:rsid w:val="005C721D"/>
    <w:rsid w:val="005C7C2E"/>
    <w:rsid w:val="005D1F69"/>
    <w:rsid w:val="005D1FEE"/>
    <w:rsid w:val="005D2FE4"/>
    <w:rsid w:val="005D4741"/>
    <w:rsid w:val="005D4E60"/>
    <w:rsid w:val="005D4EFB"/>
    <w:rsid w:val="005E01DB"/>
    <w:rsid w:val="005E0334"/>
    <w:rsid w:val="005E1EFF"/>
    <w:rsid w:val="005E1F13"/>
    <w:rsid w:val="005E2E11"/>
    <w:rsid w:val="005E2F5F"/>
    <w:rsid w:val="005E4EBF"/>
    <w:rsid w:val="005E5085"/>
    <w:rsid w:val="005E6BC8"/>
    <w:rsid w:val="005F4053"/>
    <w:rsid w:val="005F58E6"/>
    <w:rsid w:val="00607AEC"/>
    <w:rsid w:val="00610CAD"/>
    <w:rsid w:val="00611883"/>
    <w:rsid w:val="00611DFA"/>
    <w:rsid w:val="006128F2"/>
    <w:rsid w:val="00612D1E"/>
    <w:rsid w:val="00614518"/>
    <w:rsid w:val="00616319"/>
    <w:rsid w:val="006174A7"/>
    <w:rsid w:val="00620DBB"/>
    <w:rsid w:val="00621B46"/>
    <w:rsid w:val="00624BB2"/>
    <w:rsid w:val="00625B98"/>
    <w:rsid w:val="00627580"/>
    <w:rsid w:val="00630C26"/>
    <w:rsid w:val="00633D3E"/>
    <w:rsid w:val="00634052"/>
    <w:rsid w:val="0063524A"/>
    <w:rsid w:val="006405AC"/>
    <w:rsid w:val="00640D55"/>
    <w:rsid w:val="00640F07"/>
    <w:rsid w:val="006418CC"/>
    <w:rsid w:val="00641983"/>
    <w:rsid w:val="00643D7E"/>
    <w:rsid w:val="00645ABC"/>
    <w:rsid w:val="00646456"/>
    <w:rsid w:val="00646458"/>
    <w:rsid w:val="00646597"/>
    <w:rsid w:val="0065043F"/>
    <w:rsid w:val="006513BF"/>
    <w:rsid w:val="00651EC4"/>
    <w:rsid w:val="0065208A"/>
    <w:rsid w:val="006538B1"/>
    <w:rsid w:val="00653B99"/>
    <w:rsid w:val="00655A4B"/>
    <w:rsid w:val="00656D7D"/>
    <w:rsid w:val="00657293"/>
    <w:rsid w:val="006576AA"/>
    <w:rsid w:val="00663E0B"/>
    <w:rsid w:val="00666420"/>
    <w:rsid w:val="006749E5"/>
    <w:rsid w:val="00674A4F"/>
    <w:rsid w:val="0067586B"/>
    <w:rsid w:val="006759F8"/>
    <w:rsid w:val="006771C4"/>
    <w:rsid w:val="00681C81"/>
    <w:rsid w:val="00682BE1"/>
    <w:rsid w:val="00683146"/>
    <w:rsid w:val="0068482E"/>
    <w:rsid w:val="006856BE"/>
    <w:rsid w:val="0068688E"/>
    <w:rsid w:val="00687E17"/>
    <w:rsid w:val="006901A9"/>
    <w:rsid w:val="00691224"/>
    <w:rsid w:val="006913D0"/>
    <w:rsid w:val="006930D8"/>
    <w:rsid w:val="0069415A"/>
    <w:rsid w:val="0069423D"/>
    <w:rsid w:val="00694612"/>
    <w:rsid w:val="00696D90"/>
    <w:rsid w:val="006A033A"/>
    <w:rsid w:val="006A10A1"/>
    <w:rsid w:val="006A1BFC"/>
    <w:rsid w:val="006A2F32"/>
    <w:rsid w:val="006A43C9"/>
    <w:rsid w:val="006A4488"/>
    <w:rsid w:val="006A538B"/>
    <w:rsid w:val="006B00BD"/>
    <w:rsid w:val="006B240B"/>
    <w:rsid w:val="006B24EF"/>
    <w:rsid w:val="006B264D"/>
    <w:rsid w:val="006B4D39"/>
    <w:rsid w:val="006B51F6"/>
    <w:rsid w:val="006C0344"/>
    <w:rsid w:val="006C1DAE"/>
    <w:rsid w:val="006C2C3E"/>
    <w:rsid w:val="006C33B9"/>
    <w:rsid w:val="006C4520"/>
    <w:rsid w:val="006C47BD"/>
    <w:rsid w:val="006C4F81"/>
    <w:rsid w:val="006C623E"/>
    <w:rsid w:val="006C73F7"/>
    <w:rsid w:val="006D221B"/>
    <w:rsid w:val="006D2885"/>
    <w:rsid w:val="006D4741"/>
    <w:rsid w:val="006D6F72"/>
    <w:rsid w:val="006E37C5"/>
    <w:rsid w:val="006E49E9"/>
    <w:rsid w:val="006E4CE8"/>
    <w:rsid w:val="006E6FF0"/>
    <w:rsid w:val="006E704A"/>
    <w:rsid w:val="006F23A9"/>
    <w:rsid w:val="006F2D88"/>
    <w:rsid w:val="006F341B"/>
    <w:rsid w:val="006F3F66"/>
    <w:rsid w:val="006F44CA"/>
    <w:rsid w:val="006F5C42"/>
    <w:rsid w:val="006F5C98"/>
    <w:rsid w:val="00700E1C"/>
    <w:rsid w:val="00701968"/>
    <w:rsid w:val="00705175"/>
    <w:rsid w:val="00706F87"/>
    <w:rsid w:val="007112F1"/>
    <w:rsid w:val="00711804"/>
    <w:rsid w:val="0071273B"/>
    <w:rsid w:val="0071401F"/>
    <w:rsid w:val="0072324F"/>
    <w:rsid w:val="0072552B"/>
    <w:rsid w:val="00726051"/>
    <w:rsid w:val="00726467"/>
    <w:rsid w:val="00726635"/>
    <w:rsid w:val="00730015"/>
    <w:rsid w:val="00733A3F"/>
    <w:rsid w:val="007341AD"/>
    <w:rsid w:val="00734EB4"/>
    <w:rsid w:val="00735BD3"/>
    <w:rsid w:val="007366EA"/>
    <w:rsid w:val="0073686C"/>
    <w:rsid w:val="007401BD"/>
    <w:rsid w:val="00740B41"/>
    <w:rsid w:val="00742EA4"/>
    <w:rsid w:val="007439F9"/>
    <w:rsid w:val="00743CFB"/>
    <w:rsid w:val="007448B3"/>
    <w:rsid w:val="007516C5"/>
    <w:rsid w:val="00751B67"/>
    <w:rsid w:val="007526B0"/>
    <w:rsid w:val="00754146"/>
    <w:rsid w:val="0075446C"/>
    <w:rsid w:val="00754942"/>
    <w:rsid w:val="00754974"/>
    <w:rsid w:val="00756648"/>
    <w:rsid w:val="00757DA5"/>
    <w:rsid w:val="00760716"/>
    <w:rsid w:val="007634A5"/>
    <w:rsid w:val="007635F1"/>
    <w:rsid w:val="00764582"/>
    <w:rsid w:val="00765E1E"/>
    <w:rsid w:val="007705B8"/>
    <w:rsid w:val="00770921"/>
    <w:rsid w:val="00771722"/>
    <w:rsid w:val="00771795"/>
    <w:rsid w:val="00772871"/>
    <w:rsid w:val="00772EE8"/>
    <w:rsid w:val="00773709"/>
    <w:rsid w:val="00774543"/>
    <w:rsid w:val="00775F86"/>
    <w:rsid w:val="0077765E"/>
    <w:rsid w:val="00781B64"/>
    <w:rsid w:val="007827B9"/>
    <w:rsid w:val="007833E0"/>
    <w:rsid w:val="007835E2"/>
    <w:rsid w:val="00784690"/>
    <w:rsid w:val="007856AF"/>
    <w:rsid w:val="0078655A"/>
    <w:rsid w:val="0078656F"/>
    <w:rsid w:val="00787EE3"/>
    <w:rsid w:val="00791D93"/>
    <w:rsid w:val="007934BF"/>
    <w:rsid w:val="0079385B"/>
    <w:rsid w:val="00794225"/>
    <w:rsid w:val="00794D52"/>
    <w:rsid w:val="00796EEA"/>
    <w:rsid w:val="007A04B1"/>
    <w:rsid w:val="007A06FD"/>
    <w:rsid w:val="007A389D"/>
    <w:rsid w:val="007A6B39"/>
    <w:rsid w:val="007B318A"/>
    <w:rsid w:val="007B3E6B"/>
    <w:rsid w:val="007B4AF6"/>
    <w:rsid w:val="007B54D1"/>
    <w:rsid w:val="007B6E60"/>
    <w:rsid w:val="007C01E9"/>
    <w:rsid w:val="007C1DEA"/>
    <w:rsid w:val="007C5A3D"/>
    <w:rsid w:val="007C68F3"/>
    <w:rsid w:val="007C717F"/>
    <w:rsid w:val="007D386C"/>
    <w:rsid w:val="007D3ACB"/>
    <w:rsid w:val="007D56DD"/>
    <w:rsid w:val="007E0139"/>
    <w:rsid w:val="007E09A8"/>
    <w:rsid w:val="007E5B94"/>
    <w:rsid w:val="007E69C2"/>
    <w:rsid w:val="007F1C46"/>
    <w:rsid w:val="007F1E7A"/>
    <w:rsid w:val="007F235A"/>
    <w:rsid w:val="007F3114"/>
    <w:rsid w:val="007F3C40"/>
    <w:rsid w:val="007F49BC"/>
    <w:rsid w:val="007F59E7"/>
    <w:rsid w:val="007F6B9D"/>
    <w:rsid w:val="008033A6"/>
    <w:rsid w:val="00803C01"/>
    <w:rsid w:val="00807453"/>
    <w:rsid w:val="00807E85"/>
    <w:rsid w:val="00807FE2"/>
    <w:rsid w:val="00810A54"/>
    <w:rsid w:val="0081482A"/>
    <w:rsid w:val="00816FBD"/>
    <w:rsid w:val="008202D0"/>
    <w:rsid w:val="0082091C"/>
    <w:rsid w:val="00820DF5"/>
    <w:rsid w:val="00821514"/>
    <w:rsid w:val="008247D2"/>
    <w:rsid w:val="00827C2D"/>
    <w:rsid w:val="00827F6E"/>
    <w:rsid w:val="0083156E"/>
    <w:rsid w:val="0083310F"/>
    <w:rsid w:val="008347F9"/>
    <w:rsid w:val="00835311"/>
    <w:rsid w:val="00837EE2"/>
    <w:rsid w:val="008405A6"/>
    <w:rsid w:val="00842358"/>
    <w:rsid w:val="00843181"/>
    <w:rsid w:val="00844F4E"/>
    <w:rsid w:val="0084619B"/>
    <w:rsid w:val="00846CAC"/>
    <w:rsid w:val="008513ED"/>
    <w:rsid w:val="0085142F"/>
    <w:rsid w:val="008535CD"/>
    <w:rsid w:val="00855049"/>
    <w:rsid w:val="008576BE"/>
    <w:rsid w:val="00857FD9"/>
    <w:rsid w:val="00862268"/>
    <w:rsid w:val="008640EE"/>
    <w:rsid w:val="00866977"/>
    <w:rsid w:val="00867154"/>
    <w:rsid w:val="00867307"/>
    <w:rsid w:val="00867A20"/>
    <w:rsid w:val="00870986"/>
    <w:rsid w:val="008712AA"/>
    <w:rsid w:val="00881C19"/>
    <w:rsid w:val="008839A9"/>
    <w:rsid w:val="0088650B"/>
    <w:rsid w:val="00887018"/>
    <w:rsid w:val="008903EC"/>
    <w:rsid w:val="00890DED"/>
    <w:rsid w:val="00891CFA"/>
    <w:rsid w:val="00892033"/>
    <w:rsid w:val="00892D4B"/>
    <w:rsid w:val="008930DE"/>
    <w:rsid w:val="00894D8E"/>
    <w:rsid w:val="0089563E"/>
    <w:rsid w:val="008974F8"/>
    <w:rsid w:val="008A05E6"/>
    <w:rsid w:val="008A2738"/>
    <w:rsid w:val="008A6670"/>
    <w:rsid w:val="008A6F6B"/>
    <w:rsid w:val="008B0C80"/>
    <w:rsid w:val="008B242E"/>
    <w:rsid w:val="008B50C8"/>
    <w:rsid w:val="008B54D4"/>
    <w:rsid w:val="008B59B3"/>
    <w:rsid w:val="008B62F8"/>
    <w:rsid w:val="008B766D"/>
    <w:rsid w:val="008B78DD"/>
    <w:rsid w:val="008C1F68"/>
    <w:rsid w:val="008C5FF7"/>
    <w:rsid w:val="008C6E1C"/>
    <w:rsid w:val="008D2CDF"/>
    <w:rsid w:val="008D43E5"/>
    <w:rsid w:val="008D4FE4"/>
    <w:rsid w:val="008E09A0"/>
    <w:rsid w:val="008E1943"/>
    <w:rsid w:val="008E5C20"/>
    <w:rsid w:val="008E6B6E"/>
    <w:rsid w:val="008E7063"/>
    <w:rsid w:val="008F01D4"/>
    <w:rsid w:val="008F04E5"/>
    <w:rsid w:val="008F14AE"/>
    <w:rsid w:val="008F5559"/>
    <w:rsid w:val="008F5FF9"/>
    <w:rsid w:val="008F61CD"/>
    <w:rsid w:val="00900CA0"/>
    <w:rsid w:val="009012BE"/>
    <w:rsid w:val="00902E24"/>
    <w:rsid w:val="009041F5"/>
    <w:rsid w:val="009070D1"/>
    <w:rsid w:val="00912F79"/>
    <w:rsid w:val="009145FC"/>
    <w:rsid w:val="0091483A"/>
    <w:rsid w:val="00915980"/>
    <w:rsid w:val="00916CC4"/>
    <w:rsid w:val="00917E9A"/>
    <w:rsid w:val="00922A1F"/>
    <w:rsid w:val="0092392E"/>
    <w:rsid w:val="00923E87"/>
    <w:rsid w:val="00923F2D"/>
    <w:rsid w:val="0092665E"/>
    <w:rsid w:val="00926BB8"/>
    <w:rsid w:val="0093076B"/>
    <w:rsid w:val="00932B7C"/>
    <w:rsid w:val="00933176"/>
    <w:rsid w:val="0093344F"/>
    <w:rsid w:val="00933A28"/>
    <w:rsid w:val="00933E5C"/>
    <w:rsid w:val="00934DA0"/>
    <w:rsid w:val="00934F08"/>
    <w:rsid w:val="00943B66"/>
    <w:rsid w:val="00943C0C"/>
    <w:rsid w:val="00943D87"/>
    <w:rsid w:val="00946F48"/>
    <w:rsid w:val="00950A4C"/>
    <w:rsid w:val="00950E31"/>
    <w:rsid w:val="009527A3"/>
    <w:rsid w:val="00952B00"/>
    <w:rsid w:val="00952F92"/>
    <w:rsid w:val="0095328F"/>
    <w:rsid w:val="0095329F"/>
    <w:rsid w:val="00954CFA"/>
    <w:rsid w:val="0095544F"/>
    <w:rsid w:val="00960428"/>
    <w:rsid w:val="009609A8"/>
    <w:rsid w:val="00962198"/>
    <w:rsid w:val="00962202"/>
    <w:rsid w:val="00966307"/>
    <w:rsid w:val="00966E7E"/>
    <w:rsid w:val="00967538"/>
    <w:rsid w:val="0096783F"/>
    <w:rsid w:val="00967E05"/>
    <w:rsid w:val="00972219"/>
    <w:rsid w:val="009734E9"/>
    <w:rsid w:val="0097453E"/>
    <w:rsid w:val="009802A2"/>
    <w:rsid w:val="00980765"/>
    <w:rsid w:val="00980BE2"/>
    <w:rsid w:val="009843E4"/>
    <w:rsid w:val="00986629"/>
    <w:rsid w:val="00986A5B"/>
    <w:rsid w:val="00992107"/>
    <w:rsid w:val="00992F8D"/>
    <w:rsid w:val="00993164"/>
    <w:rsid w:val="0099323C"/>
    <w:rsid w:val="00993E91"/>
    <w:rsid w:val="00995D64"/>
    <w:rsid w:val="009A175F"/>
    <w:rsid w:val="009B0124"/>
    <w:rsid w:val="009B334C"/>
    <w:rsid w:val="009B3573"/>
    <w:rsid w:val="009B5B32"/>
    <w:rsid w:val="009B5F99"/>
    <w:rsid w:val="009B7D11"/>
    <w:rsid w:val="009C0041"/>
    <w:rsid w:val="009C04DF"/>
    <w:rsid w:val="009C04FB"/>
    <w:rsid w:val="009C1EDD"/>
    <w:rsid w:val="009C2A38"/>
    <w:rsid w:val="009C3377"/>
    <w:rsid w:val="009C362E"/>
    <w:rsid w:val="009C434A"/>
    <w:rsid w:val="009C5116"/>
    <w:rsid w:val="009C5C96"/>
    <w:rsid w:val="009D10E1"/>
    <w:rsid w:val="009D1FF2"/>
    <w:rsid w:val="009D2044"/>
    <w:rsid w:val="009D2285"/>
    <w:rsid w:val="009D3807"/>
    <w:rsid w:val="009D4A46"/>
    <w:rsid w:val="009D5CA4"/>
    <w:rsid w:val="009E252C"/>
    <w:rsid w:val="009E37F5"/>
    <w:rsid w:val="009E39A4"/>
    <w:rsid w:val="009E4B42"/>
    <w:rsid w:val="009E57E2"/>
    <w:rsid w:val="009F0855"/>
    <w:rsid w:val="009F21C0"/>
    <w:rsid w:val="00A007EE"/>
    <w:rsid w:val="00A024F0"/>
    <w:rsid w:val="00A039DD"/>
    <w:rsid w:val="00A044D9"/>
    <w:rsid w:val="00A04996"/>
    <w:rsid w:val="00A055A2"/>
    <w:rsid w:val="00A0689B"/>
    <w:rsid w:val="00A13AD0"/>
    <w:rsid w:val="00A17C1F"/>
    <w:rsid w:val="00A21714"/>
    <w:rsid w:val="00A21C2A"/>
    <w:rsid w:val="00A24285"/>
    <w:rsid w:val="00A253A1"/>
    <w:rsid w:val="00A33582"/>
    <w:rsid w:val="00A33699"/>
    <w:rsid w:val="00A338C4"/>
    <w:rsid w:val="00A3444D"/>
    <w:rsid w:val="00A36AB8"/>
    <w:rsid w:val="00A36B68"/>
    <w:rsid w:val="00A41065"/>
    <w:rsid w:val="00A42C3C"/>
    <w:rsid w:val="00A4564A"/>
    <w:rsid w:val="00A4626C"/>
    <w:rsid w:val="00A52C8B"/>
    <w:rsid w:val="00A562C0"/>
    <w:rsid w:val="00A577D4"/>
    <w:rsid w:val="00A609CE"/>
    <w:rsid w:val="00A6243E"/>
    <w:rsid w:val="00A708F9"/>
    <w:rsid w:val="00A733F4"/>
    <w:rsid w:val="00A747BA"/>
    <w:rsid w:val="00A750B6"/>
    <w:rsid w:val="00A7730A"/>
    <w:rsid w:val="00A801E7"/>
    <w:rsid w:val="00A80463"/>
    <w:rsid w:val="00A828DA"/>
    <w:rsid w:val="00A83E00"/>
    <w:rsid w:val="00A84953"/>
    <w:rsid w:val="00A84F49"/>
    <w:rsid w:val="00A902DB"/>
    <w:rsid w:val="00A90698"/>
    <w:rsid w:val="00A909FE"/>
    <w:rsid w:val="00A924F0"/>
    <w:rsid w:val="00A94B00"/>
    <w:rsid w:val="00A9588B"/>
    <w:rsid w:val="00A95C37"/>
    <w:rsid w:val="00A96DDD"/>
    <w:rsid w:val="00AA022F"/>
    <w:rsid w:val="00AA08B8"/>
    <w:rsid w:val="00AA13D8"/>
    <w:rsid w:val="00AA3E1C"/>
    <w:rsid w:val="00AA5AAF"/>
    <w:rsid w:val="00AA5D62"/>
    <w:rsid w:val="00AA67EF"/>
    <w:rsid w:val="00AB0878"/>
    <w:rsid w:val="00AB0D5C"/>
    <w:rsid w:val="00AB21DE"/>
    <w:rsid w:val="00AB2795"/>
    <w:rsid w:val="00AB27ED"/>
    <w:rsid w:val="00AB3043"/>
    <w:rsid w:val="00AB55E5"/>
    <w:rsid w:val="00AB572B"/>
    <w:rsid w:val="00AB582D"/>
    <w:rsid w:val="00AB6D41"/>
    <w:rsid w:val="00AB7C54"/>
    <w:rsid w:val="00AC0192"/>
    <w:rsid w:val="00AC1C27"/>
    <w:rsid w:val="00AC2025"/>
    <w:rsid w:val="00AC33E8"/>
    <w:rsid w:val="00AC3593"/>
    <w:rsid w:val="00AD0C5E"/>
    <w:rsid w:val="00AD4702"/>
    <w:rsid w:val="00AD49CB"/>
    <w:rsid w:val="00AD529C"/>
    <w:rsid w:val="00AD580B"/>
    <w:rsid w:val="00AD7F56"/>
    <w:rsid w:val="00AE1858"/>
    <w:rsid w:val="00AE20CE"/>
    <w:rsid w:val="00AE2760"/>
    <w:rsid w:val="00AE2C55"/>
    <w:rsid w:val="00AE3536"/>
    <w:rsid w:val="00AE4C19"/>
    <w:rsid w:val="00AE6620"/>
    <w:rsid w:val="00AF0046"/>
    <w:rsid w:val="00AF2213"/>
    <w:rsid w:val="00AF4565"/>
    <w:rsid w:val="00AF4EF5"/>
    <w:rsid w:val="00AF5443"/>
    <w:rsid w:val="00AF559D"/>
    <w:rsid w:val="00AF64B5"/>
    <w:rsid w:val="00AF6744"/>
    <w:rsid w:val="00AF7F03"/>
    <w:rsid w:val="00B00651"/>
    <w:rsid w:val="00B00E4F"/>
    <w:rsid w:val="00B017A2"/>
    <w:rsid w:val="00B0310C"/>
    <w:rsid w:val="00B04F63"/>
    <w:rsid w:val="00B05D2B"/>
    <w:rsid w:val="00B07308"/>
    <w:rsid w:val="00B10A39"/>
    <w:rsid w:val="00B11138"/>
    <w:rsid w:val="00B12B68"/>
    <w:rsid w:val="00B13408"/>
    <w:rsid w:val="00B13D02"/>
    <w:rsid w:val="00B1496E"/>
    <w:rsid w:val="00B16D82"/>
    <w:rsid w:val="00B17809"/>
    <w:rsid w:val="00B178D8"/>
    <w:rsid w:val="00B21FCA"/>
    <w:rsid w:val="00B221F7"/>
    <w:rsid w:val="00B2291D"/>
    <w:rsid w:val="00B238C5"/>
    <w:rsid w:val="00B23B6D"/>
    <w:rsid w:val="00B25FB0"/>
    <w:rsid w:val="00B267F8"/>
    <w:rsid w:val="00B27B42"/>
    <w:rsid w:val="00B30746"/>
    <w:rsid w:val="00B32631"/>
    <w:rsid w:val="00B32758"/>
    <w:rsid w:val="00B33224"/>
    <w:rsid w:val="00B342C1"/>
    <w:rsid w:val="00B35CE2"/>
    <w:rsid w:val="00B36393"/>
    <w:rsid w:val="00B3755A"/>
    <w:rsid w:val="00B40E81"/>
    <w:rsid w:val="00B41403"/>
    <w:rsid w:val="00B43394"/>
    <w:rsid w:val="00B4361D"/>
    <w:rsid w:val="00B44FBD"/>
    <w:rsid w:val="00B45DED"/>
    <w:rsid w:val="00B50747"/>
    <w:rsid w:val="00B51C88"/>
    <w:rsid w:val="00B5239B"/>
    <w:rsid w:val="00B538FF"/>
    <w:rsid w:val="00B5538E"/>
    <w:rsid w:val="00B5553E"/>
    <w:rsid w:val="00B566AC"/>
    <w:rsid w:val="00B614E7"/>
    <w:rsid w:val="00B63025"/>
    <w:rsid w:val="00B63AC2"/>
    <w:rsid w:val="00B64ED8"/>
    <w:rsid w:val="00B655E3"/>
    <w:rsid w:val="00B70594"/>
    <w:rsid w:val="00B719AC"/>
    <w:rsid w:val="00B72898"/>
    <w:rsid w:val="00B7366F"/>
    <w:rsid w:val="00B74374"/>
    <w:rsid w:val="00B802AF"/>
    <w:rsid w:val="00B8048A"/>
    <w:rsid w:val="00B83126"/>
    <w:rsid w:val="00B83BC9"/>
    <w:rsid w:val="00B85565"/>
    <w:rsid w:val="00B86A76"/>
    <w:rsid w:val="00B877C4"/>
    <w:rsid w:val="00B87CC0"/>
    <w:rsid w:val="00B92126"/>
    <w:rsid w:val="00B9386D"/>
    <w:rsid w:val="00B93F0F"/>
    <w:rsid w:val="00B95B17"/>
    <w:rsid w:val="00B968A2"/>
    <w:rsid w:val="00BA0052"/>
    <w:rsid w:val="00BA12E9"/>
    <w:rsid w:val="00BA1E33"/>
    <w:rsid w:val="00BA1E71"/>
    <w:rsid w:val="00BA3C00"/>
    <w:rsid w:val="00BA534E"/>
    <w:rsid w:val="00BA5712"/>
    <w:rsid w:val="00BA63B2"/>
    <w:rsid w:val="00BA65F6"/>
    <w:rsid w:val="00BA6951"/>
    <w:rsid w:val="00BA7789"/>
    <w:rsid w:val="00BB1B1C"/>
    <w:rsid w:val="00BB26E5"/>
    <w:rsid w:val="00BB2872"/>
    <w:rsid w:val="00BB74BE"/>
    <w:rsid w:val="00BC3666"/>
    <w:rsid w:val="00BC4FAB"/>
    <w:rsid w:val="00BC7299"/>
    <w:rsid w:val="00BC7367"/>
    <w:rsid w:val="00BD1221"/>
    <w:rsid w:val="00BD2414"/>
    <w:rsid w:val="00BD26D3"/>
    <w:rsid w:val="00BD5C61"/>
    <w:rsid w:val="00BD68A1"/>
    <w:rsid w:val="00BE0232"/>
    <w:rsid w:val="00BE0660"/>
    <w:rsid w:val="00BE0A16"/>
    <w:rsid w:val="00BE38C4"/>
    <w:rsid w:val="00BE3CB1"/>
    <w:rsid w:val="00BE5277"/>
    <w:rsid w:val="00BF0F31"/>
    <w:rsid w:val="00BF548E"/>
    <w:rsid w:val="00BF5ABA"/>
    <w:rsid w:val="00BF5D7F"/>
    <w:rsid w:val="00BF7259"/>
    <w:rsid w:val="00C001FF"/>
    <w:rsid w:val="00C00263"/>
    <w:rsid w:val="00C009CF"/>
    <w:rsid w:val="00C07B91"/>
    <w:rsid w:val="00C10129"/>
    <w:rsid w:val="00C13D5A"/>
    <w:rsid w:val="00C161B5"/>
    <w:rsid w:val="00C16D44"/>
    <w:rsid w:val="00C23369"/>
    <w:rsid w:val="00C234A7"/>
    <w:rsid w:val="00C24C84"/>
    <w:rsid w:val="00C26FA0"/>
    <w:rsid w:val="00C2714B"/>
    <w:rsid w:val="00C27EC9"/>
    <w:rsid w:val="00C30651"/>
    <w:rsid w:val="00C30886"/>
    <w:rsid w:val="00C32440"/>
    <w:rsid w:val="00C3244F"/>
    <w:rsid w:val="00C3248A"/>
    <w:rsid w:val="00C3261B"/>
    <w:rsid w:val="00C32F8F"/>
    <w:rsid w:val="00C3303B"/>
    <w:rsid w:val="00C341E0"/>
    <w:rsid w:val="00C355FC"/>
    <w:rsid w:val="00C36EAD"/>
    <w:rsid w:val="00C37527"/>
    <w:rsid w:val="00C40BB7"/>
    <w:rsid w:val="00C43B02"/>
    <w:rsid w:val="00C44BE2"/>
    <w:rsid w:val="00C45B75"/>
    <w:rsid w:val="00C4643D"/>
    <w:rsid w:val="00C51399"/>
    <w:rsid w:val="00C52436"/>
    <w:rsid w:val="00C52F31"/>
    <w:rsid w:val="00C561E9"/>
    <w:rsid w:val="00C57842"/>
    <w:rsid w:val="00C610C8"/>
    <w:rsid w:val="00C62161"/>
    <w:rsid w:val="00C643B5"/>
    <w:rsid w:val="00C6467C"/>
    <w:rsid w:val="00C656B0"/>
    <w:rsid w:val="00C65872"/>
    <w:rsid w:val="00C721A5"/>
    <w:rsid w:val="00C7423C"/>
    <w:rsid w:val="00C751F6"/>
    <w:rsid w:val="00C81789"/>
    <w:rsid w:val="00C824A5"/>
    <w:rsid w:val="00C82C1A"/>
    <w:rsid w:val="00C8407F"/>
    <w:rsid w:val="00C8428E"/>
    <w:rsid w:val="00C85324"/>
    <w:rsid w:val="00C871AA"/>
    <w:rsid w:val="00C9015B"/>
    <w:rsid w:val="00C91A5F"/>
    <w:rsid w:val="00C937D6"/>
    <w:rsid w:val="00C95D66"/>
    <w:rsid w:val="00CA1E2D"/>
    <w:rsid w:val="00CA2DAF"/>
    <w:rsid w:val="00CA2E0E"/>
    <w:rsid w:val="00CA2F84"/>
    <w:rsid w:val="00CA3103"/>
    <w:rsid w:val="00CA4CE5"/>
    <w:rsid w:val="00CA562A"/>
    <w:rsid w:val="00CA6F55"/>
    <w:rsid w:val="00CA7002"/>
    <w:rsid w:val="00CA7200"/>
    <w:rsid w:val="00CB49AC"/>
    <w:rsid w:val="00CB5C3D"/>
    <w:rsid w:val="00CC0BE3"/>
    <w:rsid w:val="00CC17B1"/>
    <w:rsid w:val="00CC2019"/>
    <w:rsid w:val="00CC31E3"/>
    <w:rsid w:val="00CC7914"/>
    <w:rsid w:val="00CC791B"/>
    <w:rsid w:val="00CD280E"/>
    <w:rsid w:val="00CD3811"/>
    <w:rsid w:val="00CD4275"/>
    <w:rsid w:val="00CD6856"/>
    <w:rsid w:val="00CE39FA"/>
    <w:rsid w:val="00CE3A7D"/>
    <w:rsid w:val="00CF05B8"/>
    <w:rsid w:val="00CF3D0C"/>
    <w:rsid w:val="00CF51CB"/>
    <w:rsid w:val="00CF6B73"/>
    <w:rsid w:val="00D00092"/>
    <w:rsid w:val="00D0138A"/>
    <w:rsid w:val="00D05858"/>
    <w:rsid w:val="00D06836"/>
    <w:rsid w:val="00D102C0"/>
    <w:rsid w:val="00D129F6"/>
    <w:rsid w:val="00D14DF6"/>
    <w:rsid w:val="00D17555"/>
    <w:rsid w:val="00D2105E"/>
    <w:rsid w:val="00D22B78"/>
    <w:rsid w:val="00D248ED"/>
    <w:rsid w:val="00D24977"/>
    <w:rsid w:val="00D24DE7"/>
    <w:rsid w:val="00D26902"/>
    <w:rsid w:val="00D274D5"/>
    <w:rsid w:val="00D30F14"/>
    <w:rsid w:val="00D31841"/>
    <w:rsid w:val="00D33BE4"/>
    <w:rsid w:val="00D378E3"/>
    <w:rsid w:val="00D37F01"/>
    <w:rsid w:val="00D4017E"/>
    <w:rsid w:val="00D412D1"/>
    <w:rsid w:val="00D41940"/>
    <w:rsid w:val="00D43481"/>
    <w:rsid w:val="00D53B7D"/>
    <w:rsid w:val="00D53B9D"/>
    <w:rsid w:val="00D5485D"/>
    <w:rsid w:val="00D550C0"/>
    <w:rsid w:val="00D555E9"/>
    <w:rsid w:val="00D55EB5"/>
    <w:rsid w:val="00D56372"/>
    <w:rsid w:val="00D56BBD"/>
    <w:rsid w:val="00D60399"/>
    <w:rsid w:val="00D649F3"/>
    <w:rsid w:val="00D64D2F"/>
    <w:rsid w:val="00D651AF"/>
    <w:rsid w:val="00D65B4B"/>
    <w:rsid w:val="00D66E0B"/>
    <w:rsid w:val="00D67D3A"/>
    <w:rsid w:val="00D724E1"/>
    <w:rsid w:val="00D72BED"/>
    <w:rsid w:val="00D73269"/>
    <w:rsid w:val="00D7373E"/>
    <w:rsid w:val="00D74CF1"/>
    <w:rsid w:val="00D7599D"/>
    <w:rsid w:val="00D75F9F"/>
    <w:rsid w:val="00D77340"/>
    <w:rsid w:val="00D77F42"/>
    <w:rsid w:val="00D8185F"/>
    <w:rsid w:val="00D855AA"/>
    <w:rsid w:val="00D85A25"/>
    <w:rsid w:val="00D94B9E"/>
    <w:rsid w:val="00D95C41"/>
    <w:rsid w:val="00D9643D"/>
    <w:rsid w:val="00D964F1"/>
    <w:rsid w:val="00D972C1"/>
    <w:rsid w:val="00DA2D13"/>
    <w:rsid w:val="00DB0E75"/>
    <w:rsid w:val="00DB13C6"/>
    <w:rsid w:val="00DB3C04"/>
    <w:rsid w:val="00DB548E"/>
    <w:rsid w:val="00DB56A5"/>
    <w:rsid w:val="00DB6D73"/>
    <w:rsid w:val="00DB6E65"/>
    <w:rsid w:val="00DB7134"/>
    <w:rsid w:val="00DB72D7"/>
    <w:rsid w:val="00DB786A"/>
    <w:rsid w:val="00DC249E"/>
    <w:rsid w:val="00DC25E6"/>
    <w:rsid w:val="00DC3D1F"/>
    <w:rsid w:val="00DC5554"/>
    <w:rsid w:val="00DC6EE7"/>
    <w:rsid w:val="00DC7631"/>
    <w:rsid w:val="00DD016D"/>
    <w:rsid w:val="00DD051B"/>
    <w:rsid w:val="00DD21CC"/>
    <w:rsid w:val="00DD3516"/>
    <w:rsid w:val="00DD44BF"/>
    <w:rsid w:val="00DD4546"/>
    <w:rsid w:val="00DD5287"/>
    <w:rsid w:val="00DD6734"/>
    <w:rsid w:val="00DD6821"/>
    <w:rsid w:val="00DE0334"/>
    <w:rsid w:val="00DE2A8E"/>
    <w:rsid w:val="00DE324A"/>
    <w:rsid w:val="00DE3FDB"/>
    <w:rsid w:val="00DE4F02"/>
    <w:rsid w:val="00DE523D"/>
    <w:rsid w:val="00DE6FD4"/>
    <w:rsid w:val="00DE73A6"/>
    <w:rsid w:val="00DF1BF9"/>
    <w:rsid w:val="00DF3F8D"/>
    <w:rsid w:val="00DF611B"/>
    <w:rsid w:val="00DF7A2E"/>
    <w:rsid w:val="00E003F8"/>
    <w:rsid w:val="00E014F4"/>
    <w:rsid w:val="00E0210B"/>
    <w:rsid w:val="00E03B69"/>
    <w:rsid w:val="00E03C44"/>
    <w:rsid w:val="00E04C23"/>
    <w:rsid w:val="00E104A7"/>
    <w:rsid w:val="00E10A7B"/>
    <w:rsid w:val="00E12F1F"/>
    <w:rsid w:val="00E13486"/>
    <w:rsid w:val="00E137A7"/>
    <w:rsid w:val="00E13B38"/>
    <w:rsid w:val="00E14ED0"/>
    <w:rsid w:val="00E16BF4"/>
    <w:rsid w:val="00E16C64"/>
    <w:rsid w:val="00E22A02"/>
    <w:rsid w:val="00E235F9"/>
    <w:rsid w:val="00E244B1"/>
    <w:rsid w:val="00E24B9B"/>
    <w:rsid w:val="00E27E52"/>
    <w:rsid w:val="00E30200"/>
    <w:rsid w:val="00E335E3"/>
    <w:rsid w:val="00E3641A"/>
    <w:rsid w:val="00E371B8"/>
    <w:rsid w:val="00E40751"/>
    <w:rsid w:val="00E40D1B"/>
    <w:rsid w:val="00E427D0"/>
    <w:rsid w:val="00E42DAA"/>
    <w:rsid w:val="00E42F30"/>
    <w:rsid w:val="00E430D7"/>
    <w:rsid w:val="00E44E1E"/>
    <w:rsid w:val="00E45600"/>
    <w:rsid w:val="00E46A53"/>
    <w:rsid w:val="00E46CE8"/>
    <w:rsid w:val="00E46CE9"/>
    <w:rsid w:val="00E50510"/>
    <w:rsid w:val="00E50B5A"/>
    <w:rsid w:val="00E54090"/>
    <w:rsid w:val="00E5427D"/>
    <w:rsid w:val="00E54A15"/>
    <w:rsid w:val="00E61259"/>
    <w:rsid w:val="00E62B92"/>
    <w:rsid w:val="00E62BEC"/>
    <w:rsid w:val="00E6526A"/>
    <w:rsid w:val="00E6624F"/>
    <w:rsid w:val="00E666DD"/>
    <w:rsid w:val="00E67943"/>
    <w:rsid w:val="00E75978"/>
    <w:rsid w:val="00E767E2"/>
    <w:rsid w:val="00E76B4A"/>
    <w:rsid w:val="00E827DD"/>
    <w:rsid w:val="00E8286F"/>
    <w:rsid w:val="00E833E8"/>
    <w:rsid w:val="00E836CB"/>
    <w:rsid w:val="00E83761"/>
    <w:rsid w:val="00E846CE"/>
    <w:rsid w:val="00E84B89"/>
    <w:rsid w:val="00E84E6A"/>
    <w:rsid w:val="00E862CF"/>
    <w:rsid w:val="00E87E33"/>
    <w:rsid w:val="00E97BC2"/>
    <w:rsid w:val="00EA29BA"/>
    <w:rsid w:val="00EA6A9E"/>
    <w:rsid w:val="00EB1027"/>
    <w:rsid w:val="00EB1A3D"/>
    <w:rsid w:val="00EB1CCD"/>
    <w:rsid w:val="00EB1D9E"/>
    <w:rsid w:val="00EB465E"/>
    <w:rsid w:val="00EB6E63"/>
    <w:rsid w:val="00EC19F7"/>
    <w:rsid w:val="00EC3739"/>
    <w:rsid w:val="00EC37DF"/>
    <w:rsid w:val="00EC50F1"/>
    <w:rsid w:val="00EC5403"/>
    <w:rsid w:val="00EC6A51"/>
    <w:rsid w:val="00ED04AD"/>
    <w:rsid w:val="00ED0836"/>
    <w:rsid w:val="00ED51D7"/>
    <w:rsid w:val="00ED6A6D"/>
    <w:rsid w:val="00ED7595"/>
    <w:rsid w:val="00EE00CD"/>
    <w:rsid w:val="00EE0141"/>
    <w:rsid w:val="00EE0644"/>
    <w:rsid w:val="00EE103C"/>
    <w:rsid w:val="00EE19E9"/>
    <w:rsid w:val="00EE1A52"/>
    <w:rsid w:val="00EE2647"/>
    <w:rsid w:val="00EE32D5"/>
    <w:rsid w:val="00EE7D13"/>
    <w:rsid w:val="00EF0D50"/>
    <w:rsid w:val="00EF1F7B"/>
    <w:rsid w:val="00EF2E14"/>
    <w:rsid w:val="00F002D5"/>
    <w:rsid w:val="00F00F99"/>
    <w:rsid w:val="00F0256A"/>
    <w:rsid w:val="00F04BFF"/>
    <w:rsid w:val="00F05A91"/>
    <w:rsid w:val="00F05BCB"/>
    <w:rsid w:val="00F07B4E"/>
    <w:rsid w:val="00F105A0"/>
    <w:rsid w:val="00F11C2B"/>
    <w:rsid w:val="00F12429"/>
    <w:rsid w:val="00F1559F"/>
    <w:rsid w:val="00F16FEF"/>
    <w:rsid w:val="00F20A22"/>
    <w:rsid w:val="00F24533"/>
    <w:rsid w:val="00F26027"/>
    <w:rsid w:val="00F26E7E"/>
    <w:rsid w:val="00F30539"/>
    <w:rsid w:val="00F3097B"/>
    <w:rsid w:val="00F32013"/>
    <w:rsid w:val="00F331A8"/>
    <w:rsid w:val="00F3451D"/>
    <w:rsid w:val="00F34DCC"/>
    <w:rsid w:val="00F35C49"/>
    <w:rsid w:val="00F35FAC"/>
    <w:rsid w:val="00F406B8"/>
    <w:rsid w:val="00F41D17"/>
    <w:rsid w:val="00F434D5"/>
    <w:rsid w:val="00F43B47"/>
    <w:rsid w:val="00F43BAF"/>
    <w:rsid w:val="00F466DD"/>
    <w:rsid w:val="00F4727E"/>
    <w:rsid w:val="00F50747"/>
    <w:rsid w:val="00F50EED"/>
    <w:rsid w:val="00F52662"/>
    <w:rsid w:val="00F539FD"/>
    <w:rsid w:val="00F53C76"/>
    <w:rsid w:val="00F54782"/>
    <w:rsid w:val="00F54A62"/>
    <w:rsid w:val="00F56734"/>
    <w:rsid w:val="00F60C6B"/>
    <w:rsid w:val="00F62588"/>
    <w:rsid w:val="00F6344B"/>
    <w:rsid w:val="00F63BA6"/>
    <w:rsid w:val="00F64411"/>
    <w:rsid w:val="00F7163B"/>
    <w:rsid w:val="00F7211E"/>
    <w:rsid w:val="00F72677"/>
    <w:rsid w:val="00F731BB"/>
    <w:rsid w:val="00F73343"/>
    <w:rsid w:val="00F73609"/>
    <w:rsid w:val="00F75190"/>
    <w:rsid w:val="00F80342"/>
    <w:rsid w:val="00F80458"/>
    <w:rsid w:val="00F81A45"/>
    <w:rsid w:val="00F838F5"/>
    <w:rsid w:val="00F847C9"/>
    <w:rsid w:val="00F85A33"/>
    <w:rsid w:val="00F91798"/>
    <w:rsid w:val="00F94225"/>
    <w:rsid w:val="00F95F57"/>
    <w:rsid w:val="00F96570"/>
    <w:rsid w:val="00F9742A"/>
    <w:rsid w:val="00FA1DC1"/>
    <w:rsid w:val="00FA4FBC"/>
    <w:rsid w:val="00FA7198"/>
    <w:rsid w:val="00FB00C8"/>
    <w:rsid w:val="00FB254C"/>
    <w:rsid w:val="00FB2D00"/>
    <w:rsid w:val="00FB39BE"/>
    <w:rsid w:val="00FC0D90"/>
    <w:rsid w:val="00FC17D7"/>
    <w:rsid w:val="00FC1DBA"/>
    <w:rsid w:val="00FC23F4"/>
    <w:rsid w:val="00FC2705"/>
    <w:rsid w:val="00FC3E0A"/>
    <w:rsid w:val="00FC4406"/>
    <w:rsid w:val="00FC56D6"/>
    <w:rsid w:val="00FC7C37"/>
    <w:rsid w:val="00FD081C"/>
    <w:rsid w:val="00FD1CCC"/>
    <w:rsid w:val="00FD3312"/>
    <w:rsid w:val="00FD4014"/>
    <w:rsid w:val="00FD476A"/>
    <w:rsid w:val="00FD48EB"/>
    <w:rsid w:val="00FD7202"/>
    <w:rsid w:val="00FE1593"/>
    <w:rsid w:val="00FE344C"/>
    <w:rsid w:val="00FE45E6"/>
    <w:rsid w:val="00FE64D5"/>
    <w:rsid w:val="00FF0E95"/>
    <w:rsid w:val="00FF2939"/>
    <w:rsid w:val="00FF5080"/>
    <w:rsid w:val="00FF5794"/>
    <w:rsid w:val="0301505B"/>
    <w:rsid w:val="035C7400"/>
    <w:rsid w:val="0385459C"/>
    <w:rsid w:val="04654848"/>
    <w:rsid w:val="04AC7907"/>
    <w:rsid w:val="059B4EEA"/>
    <w:rsid w:val="06103C8B"/>
    <w:rsid w:val="0802440D"/>
    <w:rsid w:val="089332B7"/>
    <w:rsid w:val="09B24F76"/>
    <w:rsid w:val="0A6250EA"/>
    <w:rsid w:val="0AD35BED"/>
    <w:rsid w:val="0BFA2DB1"/>
    <w:rsid w:val="0C7F2508"/>
    <w:rsid w:val="0D3C5EDA"/>
    <w:rsid w:val="0D4F0275"/>
    <w:rsid w:val="0E1327A4"/>
    <w:rsid w:val="0E7E3E33"/>
    <w:rsid w:val="0EE4486D"/>
    <w:rsid w:val="0F52189B"/>
    <w:rsid w:val="10594E8F"/>
    <w:rsid w:val="105F448D"/>
    <w:rsid w:val="119D06BE"/>
    <w:rsid w:val="122D46DF"/>
    <w:rsid w:val="129117F0"/>
    <w:rsid w:val="13645ACA"/>
    <w:rsid w:val="13CB5B5C"/>
    <w:rsid w:val="13D84738"/>
    <w:rsid w:val="1451195F"/>
    <w:rsid w:val="14CC4A45"/>
    <w:rsid w:val="14EB139A"/>
    <w:rsid w:val="15AE7358"/>
    <w:rsid w:val="15D3322D"/>
    <w:rsid w:val="162D5764"/>
    <w:rsid w:val="164C5177"/>
    <w:rsid w:val="16900E36"/>
    <w:rsid w:val="172872C1"/>
    <w:rsid w:val="179C125C"/>
    <w:rsid w:val="19023D52"/>
    <w:rsid w:val="1A234E77"/>
    <w:rsid w:val="1A473F02"/>
    <w:rsid w:val="1B571712"/>
    <w:rsid w:val="1BF105C9"/>
    <w:rsid w:val="1C4B67C1"/>
    <w:rsid w:val="1D4F1A4B"/>
    <w:rsid w:val="1E2E09BA"/>
    <w:rsid w:val="1E4A6A10"/>
    <w:rsid w:val="1E6E4153"/>
    <w:rsid w:val="1F05520E"/>
    <w:rsid w:val="1F0A4DEF"/>
    <w:rsid w:val="1F3367B6"/>
    <w:rsid w:val="206D09D6"/>
    <w:rsid w:val="21BE719F"/>
    <w:rsid w:val="22890142"/>
    <w:rsid w:val="22AF0896"/>
    <w:rsid w:val="23E80503"/>
    <w:rsid w:val="24A02556"/>
    <w:rsid w:val="25600337"/>
    <w:rsid w:val="258E6460"/>
    <w:rsid w:val="264F486A"/>
    <w:rsid w:val="2792259F"/>
    <w:rsid w:val="282F380E"/>
    <w:rsid w:val="28650375"/>
    <w:rsid w:val="28EF40E2"/>
    <w:rsid w:val="29CA2459"/>
    <w:rsid w:val="2A687324"/>
    <w:rsid w:val="2B3D348D"/>
    <w:rsid w:val="2B801F8B"/>
    <w:rsid w:val="2B8E7BE2"/>
    <w:rsid w:val="2BFA5278"/>
    <w:rsid w:val="2C1F083A"/>
    <w:rsid w:val="2C995938"/>
    <w:rsid w:val="2CF20571"/>
    <w:rsid w:val="2D1A12A9"/>
    <w:rsid w:val="2DEB9C3C"/>
    <w:rsid w:val="2E7E5409"/>
    <w:rsid w:val="2E8E67A4"/>
    <w:rsid w:val="2FA06CBB"/>
    <w:rsid w:val="30601668"/>
    <w:rsid w:val="30E1775C"/>
    <w:rsid w:val="31501496"/>
    <w:rsid w:val="31990A14"/>
    <w:rsid w:val="3283448B"/>
    <w:rsid w:val="33964F33"/>
    <w:rsid w:val="33DE722D"/>
    <w:rsid w:val="33EE4202"/>
    <w:rsid w:val="34353F2B"/>
    <w:rsid w:val="34634E5B"/>
    <w:rsid w:val="351D20DF"/>
    <w:rsid w:val="35930135"/>
    <w:rsid w:val="36394BEF"/>
    <w:rsid w:val="36AC3225"/>
    <w:rsid w:val="37377380"/>
    <w:rsid w:val="377604C2"/>
    <w:rsid w:val="38AD08BF"/>
    <w:rsid w:val="3959758B"/>
    <w:rsid w:val="39DD0C35"/>
    <w:rsid w:val="3AF78B53"/>
    <w:rsid w:val="3B0A0908"/>
    <w:rsid w:val="3B8E1539"/>
    <w:rsid w:val="3BC501FD"/>
    <w:rsid w:val="3C6923A5"/>
    <w:rsid w:val="3C7B948F"/>
    <w:rsid w:val="3D79EA77"/>
    <w:rsid w:val="3ED57624"/>
    <w:rsid w:val="3F2A7F57"/>
    <w:rsid w:val="3F487C50"/>
    <w:rsid w:val="3F489DF1"/>
    <w:rsid w:val="3F781034"/>
    <w:rsid w:val="3FBF5849"/>
    <w:rsid w:val="3FDF5F94"/>
    <w:rsid w:val="405465FA"/>
    <w:rsid w:val="41815F92"/>
    <w:rsid w:val="42554F47"/>
    <w:rsid w:val="431762B8"/>
    <w:rsid w:val="43EEC9B0"/>
    <w:rsid w:val="441C5213"/>
    <w:rsid w:val="45AC7C5B"/>
    <w:rsid w:val="45E36925"/>
    <w:rsid w:val="46CB1893"/>
    <w:rsid w:val="48A90A2B"/>
    <w:rsid w:val="495F0F9E"/>
    <w:rsid w:val="4A061299"/>
    <w:rsid w:val="4B132359"/>
    <w:rsid w:val="4C4E5009"/>
    <w:rsid w:val="4D754219"/>
    <w:rsid w:val="4D7B9A32"/>
    <w:rsid w:val="4E4FA8B6"/>
    <w:rsid w:val="4EEE524A"/>
    <w:rsid w:val="4F7B2444"/>
    <w:rsid w:val="4F882150"/>
    <w:rsid w:val="4FC11D03"/>
    <w:rsid w:val="4FE792A4"/>
    <w:rsid w:val="4FF5D083"/>
    <w:rsid w:val="4FFF32EC"/>
    <w:rsid w:val="51FA74D0"/>
    <w:rsid w:val="53472579"/>
    <w:rsid w:val="53F96DCF"/>
    <w:rsid w:val="542B2140"/>
    <w:rsid w:val="54501629"/>
    <w:rsid w:val="55F02A8A"/>
    <w:rsid w:val="565C6063"/>
    <w:rsid w:val="56660C90"/>
    <w:rsid w:val="576C10E8"/>
    <w:rsid w:val="57ADA296"/>
    <w:rsid w:val="587E81A0"/>
    <w:rsid w:val="59103135"/>
    <w:rsid w:val="5A33357F"/>
    <w:rsid w:val="5A596966"/>
    <w:rsid w:val="5A7D47FA"/>
    <w:rsid w:val="5AAB75B9"/>
    <w:rsid w:val="5ADB7BB3"/>
    <w:rsid w:val="5BAB5397"/>
    <w:rsid w:val="5C0D1686"/>
    <w:rsid w:val="5C8F1F25"/>
    <w:rsid w:val="5CF11E2B"/>
    <w:rsid w:val="5D175FB6"/>
    <w:rsid w:val="5D9B757D"/>
    <w:rsid w:val="5E3C677A"/>
    <w:rsid w:val="5EB24909"/>
    <w:rsid w:val="5ECD669E"/>
    <w:rsid w:val="5F5F2ED4"/>
    <w:rsid w:val="5FB9ACE2"/>
    <w:rsid w:val="5FBFCBBE"/>
    <w:rsid w:val="5FFB5278"/>
    <w:rsid w:val="60332247"/>
    <w:rsid w:val="604F1B81"/>
    <w:rsid w:val="6059278F"/>
    <w:rsid w:val="60956CE9"/>
    <w:rsid w:val="611C42B6"/>
    <w:rsid w:val="61ED3E04"/>
    <w:rsid w:val="63400ABB"/>
    <w:rsid w:val="64020B82"/>
    <w:rsid w:val="651D5558"/>
    <w:rsid w:val="653B1E64"/>
    <w:rsid w:val="66240220"/>
    <w:rsid w:val="667E4A67"/>
    <w:rsid w:val="66975BE2"/>
    <w:rsid w:val="669E47D6"/>
    <w:rsid w:val="66CB0B2F"/>
    <w:rsid w:val="671B1623"/>
    <w:rsid w:val="6721173E"/>
    <w:rsid w:val="6725019F"/>
    <w:rsid w:val="673A0F3D"/>
    <w:rsid w:val="675B5EC3"/>
    <w:rsid w:val="67E23EE9"/>
    <w:rsid w:val="68C23C3C"/>
    <w:rsid w:val="69684D9A"/>
    <w:rsid w:val="6A3273AF"/>
    <w:rsid w:val="6A8F4802"/>
    <w:rsid w:val="6AB9E066"/>
    <w:rsid w:val="6BDF8120"/>
    <w:rsid w:val="6CB342AF"/>
    <w:rsid w:val="6D39E0BC"/>
    <w:rsid w:val="6D5D3B6C"/>
    <w:rsid w:val="6D667370"/>
    <w:rsid w:val="6DC222B2"/>
    <w:rsid w:val="6E5A5127"/>
    <w:rsid w:val="6F06705D"/>
    <w:rsid w:val="6FEFCE88"/>
    <w:rsid w:val="703942B6"/>
    <w:rsid w:val="71246F14"/>
    <w:rsid w:val="714C335C"/>
    <w:rsid w:val="715765B2"/>
    <w:rsid w:val="721671A2"/>
    <w:rsid w:val="7219638B"/>
    <w:rsid w:val="72827AE5"/>
    <w:rsid w:val="72EA3C3A"/>
    <w:rsid w:val="73592A70"/>
    <w:rsid w:val="73675D4A"/>
    <w:rsid w:val="73FCF932"/>
    <w:rsid w:val="769D7E8C"/>
    <w:rsid w:val="76EC030B"/>
    <w:rsid w:val="77FF0FD7"/>
    <w:rsid w:val="799A6D1F"/>
    <w:rsid w:val="79C15B4E"/>
    <w:rsid w:val="7A170370"/>
    <w:rsid w:val="7A49604F"/>
    <w:rsid w:val="7AC17246"/>
    <w:rsid w:val="7AD00DE6"/>
    <w:rsid w:val="7B9D0B8C"/>
    <w:rsid w:val="7BDFB951"/>
    <w:rsid w:val="7BFACF28"/>
    <w:rsid w:val="7CEF376C"/>
    <w:rsid w:val="7E7BD404"/>
    <w:rsid w:val="7EBB05A8"/>
    <w:rsid w:val="7F1FD700"/>
    <w:rsid w:val="7F231868"/>
    <w:rsid w:val="7F5FE267"/>
    <w:rsid w:val="7F726CC2"/>
    <w:rsid w:val="7F75E804"/>
    <w:rsid w:val="7F7FFB2D"/>
    <w:rsid w:val="7FB6326B"/>
    <w:rsid w:val="7FDB531B"/>
    <w:rsid w:val="7FEF6F54"/>
    <w:rsid w:val="7FF9BC83"/>
    <w:rsid w:val="8BFFDA2C"/>
    <w:rsid w:val="9177C10A"/>
    <w:rsid w:val="97ED4059"/>
    <w:rsid w:val="A27B9D95"/>
    <w:rsid w:val="A7F605C8"/>
    <w:rsid w:val="AAAF92FB"/>
    <w:rsid w:val="AF67840A"/>
    <w:rsid w:val="BD7E941F"/>
    <w:rsid w:val="BEF84185"/>
    <w:rsid w:val="CA473C9E"/>
    <w:rsid w:val="CB7CBC62"/>
    <w:rsid w:val="CC6E2239"/>
    <w:rsid w:val="DB771187"/>
    <w:rsid w:val="DCADDAFC"/>
    <w:rsid w:val="DEFF02A1"/>
    <w:rsid w:val="E4FB5DA0"/>
    <w:rsid w:val="E69F9A95"/>
    <w:rsid w:val="EE064143"/>
    <w:rsid w:val="EEFBA778"/>
    <w:rsid w:val="EFE6A986"/>
    <w:rsid w:val="F47A7F5E"/>
    <w:rsid w:val="F6105712"/>
    <w:rsid w:val="F67B6B97"/>
    <w:rsid w:val="F737DB1F"/>
    <w:rsid w:val="F75F0198"/>
    <w:rsid w:val="F76CF2CA"/>
    <w:rsid w:val="F76CF3CE"/>
    <w:rsid w:val="F7C9D2DD"/>
    <w:rsid w:val="F7CA5B27"/>
    <w:rsid w:val="F7EB9F79"/>
    <w:rsid w:val="F87DC6AA"/>
    <w:rsid w:val="FBC4F584"/>
    <w:rsid w:val="FBDE5E09"/>
    <w:rsid w:val="FBEF8EF9"/>
    <w:rsid w:val="FDF715BB"/>
    <w:rsid w:val="FEFCD614"/>
    <w:rsid w:val="FEFEEBF4"/>
    <w:rsid w:val="FF5D9039"/>
    <w:rsid w:val="FF5E7A56"/>
    <w:rsid w:val="FF5F4C8C"/>
    <w:rsid w:val="FF7DBBE8"/>
    <w:rsid w:val="FF9FE498"/>
    <w:rsid w:val="FFBF60AE"/>
    <w:rsid w:val="FFBFE4E9"/>
    <w:rsid w:val="FFC89E93"/>
    <w:rsid w:val="FFEF22F8"/>
    <w:rsid w:val="FFEFDF51"/>
    <w:rsid w:val="FFF5A8EF"/>
    <w:rsid w:val="FFFE044E"/>
    <w:rsid w:val="FFFEF4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basedOn w:val="1"/>
    <w:next w:val="1"/>
    <w:link w:val="29"/>
    <w:qFormat/>
    <w:uiPriority w:val="9"/>
    <w:pPr>
      <w:widowControl/>
      <w:spacing w:before="100" w:beforeAutospacing="1" w:after="100" w:afterAutospacing="1"/>
      <w:jc w:val="left"/>
      <w:outlineLvl w:val="0"/>
    </w:pPr>
    <w:rPr>
      <w:rFonts w:ascii="宋体" w:hAnsi="宋体" w:cs="宋体"/>
      <w:b/>
      <w:bCs/>
      <w:kern w:val="36"/>
      <w:sz w:val="48"/>
      <w:szCs w:val="48"/>
    </w:rPr>
  </w:style>
  <w:style w:type="paragraph" w:styleId="3">
    <w:name w:val="heading 4"/>
    <w:basedOn w:val="1"/>
    <w:next w:val="1"/>
    <w:link w:val="32"/>
    <w:semiHidden/>
    <w:unhideWhenUsed/>
    <w:qFormat/>
    <w:uiPriority w:val="9"/>
    <w:pPr>
      <w:keepNext/>
      <w:keepLines/>
      <w:spacing w:before="280" w:after="290" w:line="376" w:lineRule="auto"/>
      <w:outlineLvl w:val="3"/>
    </w:pPr>
    <w:rPr>
      <w:rFonts w:ascii="等线 Light" w:hAnsi="等线 Light" w:eastAsia="等线 Light" w:cs="Times New Roman"/>
      <w:b/>
      <w:bCs/>
      <w:sz w:val="28"/>
      <w:szCs w:val="28"/>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caption"/>
    <w:basedOn w:val="1"/>
    <w:next w:val="1"/>
    <w:unhideWhenUsed/>
    <w:qFormat/>
    <w:uiPriority w:val="35"/>
    <w:pPr>
      <w:spacing w:after="200"/>
    </w:pPr>
    <w:rPr>
      <w:i/>
      <w:iCs/>
      <w:color w:val="44546A" w:themeColor="text2"/>
      <w:sz w:val="18"/>
      <w:szCs w:val="18"/>
      <w14:textFill>
        <w14:solidFill>
          <w14:schemeClr w14:val="tx2"/>
        </w14:solidFill>
      </w14:textFill>
    </w:rPr>
  </w:style>
  <w:style w:type="paragraph" w:styleId="5">
    <w:name w:val="annotation text"/>
    <w:basedOn w:val="1"/>
    <w:link w:val="30"/>
    <w:qFormat/>
    <w:uiPriority w:val="0"/>
    <w:pPr>
      <w:jc w:val="left"/>
    </w:pPr>
  </w:style>
  <w:style w:type="paragraph" w:styleId="6">
    <w:name w:val="Date"/>
    <w:basedOn w:val="1"/>
    <w:next w:val="1"/>
    <w:link w:val="26"/>
    <w:unhideWhenUsed/>
    <w:qFormat/>
    <w:uiPriority w:val="99"/>
    <w:pPr>
      <w:ind w:left="100" w:leftChars="2500"/>
    </w:pPr>
    <w:rPr>
      <w:rFonts w:cs="Times New Roman"/>
    </w:rPr>
  </w:style>
  <w:style w:type="paragraph" w:styleId="7">
    <w:name w:val="Balloon Text"/>
    <w:basedOn w:val="1"/>
    <w:link w:val="22"/>
    <w:qFormat/>
    <w:uiPriority w:val="0"/>
    <w:rPr>
      <w:rFonts w:ascii="Times New Roman" w:hAnsi="Times New Roman" w:cs="Times New Roman"/>
      <w:kern w:val="0"/>
      <w:sz w:val="18"/>
      <w:szCs w:val="18"/>
    </w:rPr>
  </w:style>
  <w:style w:type="paragraph" w:styleId="8">
    <w:name w:val="footer"/>
    <w:basedOn w:val="1"/>
    <w:link w:val="23"/>
    <w:qFormat/>
    <w:uiPriority w:val="0"/>
    <w:pPr>
      <w:tabs>
        <w:tab w:val="center" w:pos="4153"/>
        <w:tab w:val="right" w:pos="8306"/>
      </w:tabs>
      <w:snapToGrid w:val="0"/>
      <w:jc w:val="left"/>
    </w:pPr>
    <w:rPr>
      <w:rFonts w:ascii="Times New Roman" w:hAnsi="Times New Roman" w:cs="Times New Roman"/>
      <w:kern w:val="0"/>
      <w:sz w:val="18"/>
      <w:szCs w:val="18"/>
    </w:rPr>
  </w:style>
  <w:style w:type="paragraph" w:styleId="9">
    <w:name w:val="header"/>
    <w:basedOn w:val="1"/>
    <w:link w:val="25"/>
    <w:qFormat/>
    <w:uiPriority w:val="0"/>
    <w:pPr>
      <w:pBdr>
        <w:bottom w:val="single" w:color="auto" w:sz="6" w:space="1"/>
      </w:pBdr>
      <w:tabs>
        <w:tab w:val="center" w:pos="4153"/>
        <w:tab w:val="right" w:pos="8306"/>
      </w:tabs>
      <w:snapToGrid w:val="0"/>
      <w:jc w:val="center"/>
    </w:pPr>
    <w:rPr>
      <w:rFonts w:ascii="Times New Roman" w:hAnsi="Times New Roman" w:cs="Times New Roman"/>
      <w:kern w:val="0"/>
      <w:sz w:val="18"/>
      <w:szCs w:val="18"/>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11">
    <w:name w:val="Title"/>
    <w:basedOn w:val="1"/>
    <w:next w:val="1"/>
    <w:link w:val="28"/>
    <w:qFormat/>
    <w:uiPriority w:val="10"/>
    <w:pPr>
      <w:spacing w:before="240" w:after="60"/>
      <w:jc w:val="center"/>
      <w:outlineLvl w:val="0"/>
    </w:pPr>
    <w:rPr>
      <w:rFonts w:ascii="等线 Light" w:hAnsi="等线 Light" w:eastAsia="等线 Light" w:cs="Times New Roman"/>
      <w:b/>
      <w:bCs/>
      <w:sz w:val="32"/>
      <w:szCs w:val="32"/>
    </w:rPr>
  </w:style>
  <w:style w:type="paragraph" w:styleId="12">
    <w:name w:val="annotation subject"/>
    <w:basedOn w:val="5"/>
    <w:next w:val="5"/>
    <w:link w:val="31"/>
    <w:semiHidden/>
    <w:unhideWhenUsed/>
    <w:qFormat/>
    <w:uiPriority w:val="99"/>
    <w:rPr>
      <w:b/>
      <w:bCs/>
    </w:rPr>
  </w:style>
  <w:style w:type="table" w:styleId="14">
    <w:name w:val="Table Grid"/>
    <w:basedOn w:val="13"/>
    <w:qFormat/>
    <w:uiPriority w:val="39"/>
    <w:rPr>
      <w:rFonts w:ascii="等线" w:hAnsi="等线" w:eastAsia="等线"/>
      <w:kern w:val="2"/>
      <w:sz w:val="21"/>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22"/>
    <w:rPr>
      <w:b/>
    </w:rPr>
  </w:style>
  <w:style w:type="character" w:styleId="17">
    <w:name w:val="FollowedHyperlink"/>
    <w:basedOn w:val="15"/>
    <w:semiHidden/>
    <w:unhideWhenUsed/>
    <w:qFormat/>
    <w:uiPriority w:val="99"/>
    <w:rPr>
      <w:color w:val="954F72" w:themeColor="followedHyperlink"/>
      <w:u w:val="single"/>
      <w14:textFill>
        <w14:solidFill>
          <w14:schemeClr w14:val="folHlink"/>
        </w14:solidFill>
      </w14:textFill>
    </w:rPr>
  </w:style>
  <w:style w:type="character" w:styleId="18">
    <w:name w:val="Emphasis"/>
    <w:basedOn w:val="15"/>
    <w:qFormat/>
    <w:uiPriority w:val="20"/>
    <w:rPr>
      <w:i/>
    </w:rPr>
  </w:style>
  <w:style w:type="character" w:styleId="19">
    <w:name w:val="Hyperlink"/>
    <w:unhideWhenUsed/>
    <w:qFormat/>
    <w:uiPriority w:val="99"/>
    <w:rPr>
      <w:color w:val="0000FF"/>
      <w:u w:val="single"/>
    </w:rPr>
  </w:style>
  <w:style w:type="character" w:styleId="20">
    <w:name w:val="annotation reference"/>
    <w:semiHidden/>
    <w:unhideWhenUsed/>
    <w:qFormat/>
    <w:uiPriority w:val="99"/>
    <w:rPr>
      <w:sz w:val="21"/>
      <w:szCs w:val="21"/>
    </w:rPr>
  </w:style>
  <w:style w:type="character" w:customStyle="1" w:styleId="21">
    <w:name w:val="t_tag"/>
    <w:basedOn w:val="15"/>
    <w:qFormat/>
    <w:uiPriority w:val="0"/>
  </w:style>
  <w:style w:type="character" w:customStyle="1" w:styleId="22">
    <w:name w:val="Balloon Text Char"/>
    <w:link w:val="7"/>
    <w:qFormat/>
    <w:uiPriority w:val="0"/>
    <w:rPr>
      <w:sz w:val="18"/>
      <w:szCs w:val="18"/>
    </w:rPr>
  </w:style>
  <w:style w:type="character" w:customStyle="1" w:styleId="23">
    <w:name w:val="Footer Char"/>
    <w:link w:val="8"/>
    <w:qFormat/>
    <w:uiPriority w:val="0"/>
    <w:rPr>
      <w:sz w:val="18"/>
      <w:szCs w:val="18"/>
    </w:rPr>
  </w:style>
  <w:style w:type="character" w:customStyle="1" w:styleId="24">
    <w:name w:val="未处理的提及1"/>
    <w:unhideWhenUsed/>
    <w:qFormat/>
    <w:uiPriority w:val="99"/>
    <w:rPr>
      <w:color w:val="605E5C"/>
      <w:shd w:val="clear" w:color="auto" w:fill="E1DFDD"/>
    </w:rPr>
  </w:style>
  <w:style w:type="character" w:customStyle="1" w:styleId="25">
    <w:name w:val="Header Char"/>
    <w:link w:val="9"/>
    <w:qFormat/>
    <w:uiPriority w:val="0"/>
    <w:rPr>
      <w:sz w:val="18"/>
      <w:szCs w:val="18"/>
    </w:rPr>
  </w:style>
  <w:style w:type="character" w:customStyle="1" w:styleId="26">
    <w:name w:val="Date Char"/>
    <w:link w:val="6"/>
    <w:semiHidden/>
    <w:qFormat/>
    <w:uiPriority w:val="99"/>
    <w:rPr>
      <w:rFonts w:ascii="Calibri" w:hAnsi="Calibri" w:cs="黑体"/>
      <w:kern w:val="2"/>
      <w:sz w:val="21"/>
      <w:szCs w:val="22"/>
    </w:rPr>
  </w:style>
  <w:style w:type="paragraph" w:customStyle="1" w:styleId="27">
    <w:name w:val="List Paragraph1"/>
    <w:basedOn w:val="1"/>
    <w:qFormat/>
    <w:uiPriority w:val="0"/>
    <w:pPr>
      <w:ind w:firstLine="420" w:firstLineChars="200"/>
    </w:pPr>
  </w:style>
  <w:style w:type="character" w:customStyle="1" w:styleId="28">
    <w:name w:val="Title Char"/>
    <w:link w:val="11"/>
    <w:qFormat/>
    <w:uiPriority w:val="10"/>
    <w:rPr>
      <w:rFonts w:ascii="等线 Light" w:hAnsi="等线 Light" w:eastAsia="等线 Light"/>
      <w:b/>
      <w:bCs/>
      <w:kern w:val="2"/>
      <w:sz w:val="32"/>
      <w:szCs w:val="32"/>
    </w:rPr>
  </w:style>
  <w:style w:type="character" w:customStyle="1" w:styleId="29">
    <w:name w:val="Heading 1 Char"/>
    <w:link w:val="2"/>
    <w:qFormat/>
    <w:uiPriority w:val="9"/>
    <w:rPr>
      <w:rFonts w:ascii="宋体" w:hAnsi="宋体" w:cs="宋体"/>
      <w:b/>
      <w:bCs/>
      <w:kern w:val="36"/>
      <w:sz w:val="48"/>
      <w:szCs w:val="48"/>
    </w:rPr>
  </w:style>
  <w:style w:type="character" w:customStyle="1" w:styleId="30">
    <w:name w:val="Comment Text Char"/>
    <w:link w:val="5"/>
    <w:qFormat/>
    <w:uiPriority w:val="0"/>
    <w:rPr>
      <w:rFonts w:ascii="Calibri" w:hAnsi="Calibri" w:cs="黑体"/>
      <w:kern w:val="2"/>
      <w:sz w:val="21"/>
      <w:szCs w:val="22"/>
    </w:rPr>
  </w:style>
  <w:style w:type="character" w:customStyle="1" w:styleId="31">
    <w:name w:val="Comment Subject Char"/>
    <w:link w:val="12"/>
    <w:semiHidden/>
    <w:qFormat/>
    <w:uiPriority w:val="99"/>
    <w:rPr>
      <w:rFonts w:ascii="Calibri" w:hAnsi="Calibri" w:cs="黑体"/>
      <w:b/>
      <w:bCs/>
      <w:kern w:val="2"/>
      <w:sz w:val="21"/>
      <w:szCs w:val="22"/>
    </w:rPr>
  </w:style>
  <w:style w:type="character" w:customStyle="1" w:styleId="32">
    <w:name w:val="Heading 4 Char"/>
    <w:link w:val="3"/>
    <w:semiHidden/>
    <w:qFormat/>
    <w:uiPriority w:val="9"/>
    <w:rPr>
      <w:rFonts w:ascii="等线 Light" w:hAnsi="等线 Light" w:eastAsia="等线 Light" w:cs="Times New Roman"/>
      <w:b/>
      <w:bCs/>
      <w:kern w:val="2"/>
      <w:sz w:val="28"/>
      <w:szCs w:val="28"/>
    </w:rPr>
  </w:style>
  <w:style w:type="paragraph" w:customStyle="1" w:styleId="33">
    <w:name w:val="修订1"/>
    <w:hidden/>
    <w:unhideWhenUsed/>
    <w:qFormat/>
    <w:uiPriority w:val="99"/>
    <w:rPr>
      <w:rFonts w:ascii="Calibri" w:hAnsi="Calibri" w:eastAsia="宋体" w:cs="黑体"/>
      <w:kern w:val="2"/>
      <w:sz w:val="21"/>
      <w:szCs w:val="22"/>
      <w:lang w:val="en-US" w:eastAsia="zh-CN" w:bidi="ar-SA"/>
    </w:rPr>
  </w:style>
  <w:style w:type="character" w:customStyle="1" w:styleId="34">
    <w:name w:val="Unresolved Mention1"/>
    <w:basedOn w:val="15"/>
    <w:qFormat/>
    <w:uiPriority w:val="99"/>
    <w:rPr>
      <w:color w:val="605E5C"/>
      <w:shd w:val="clear" w:color="auto" w:fill="E1DFDD"/>
    </w:rPr>
  </w:style>
  <w:style w:type="paragraph" w:customStyle="1" w:styleId="35">
    <w:name w:val="Revision1"/>
    <w:hidden/>
    <w:unhideWhenUsed/>
    <w:qFormat/>
    <w:uiPriority w:val="99"/>
    <w:rPr>
      <w:rFonts w:ascii="Calibri" w:hAnsi="Calibri" w:eastAsia="宋体" w:cs="黑体"/>
      <w:kern w:val="2"/>
      <w:sz w:val="21"/>
      <w:szCs w:val="22"/>
      <w:lang w:val="en-US" w:eastAsia="zh-CN" w:bidi="ar-SA"/>
    </w:rPr>
  </w:style>
  <w:style w:type="character" w:customStyle="1" w:styleId="36">
    <w:name w:val="Unresolved Mention2"/>
    <w:basedOn w:val="15"/>
    <w:semiHidden/>
    <w:unhideWhenUsed/>
    <w:qFormat/>
    <w:uiPriority w:val="99"/>
    <w:rPr>
      <w:color w:val="605E5C"/>
      <w:shd w:val="clear" w:color="auto" w:fill="E1DFDD"/>
    </w:rPr>
  </w:style>
  <w:style w:type="character" w:customStyle="1" w:styleId="37">
    <w:name w:val="Unresolved Mention"/>
    <w:basedOn w:val="15"/>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湘慧科技</Company>
  <Pages>11</Pages>
  <Words>2231</Words>
  <Characters>12326</Characters>
  <Lines>102</Lines>
  <Paragraphs>28</Paragraphs>
  <TotalTime>0</TotalTime>
  <ScaleCrop>false</ScaleCrop>
  <LinksUpToDate>false</LinksUpToDate>
  <CharactersWithSpaces>14501</CharactersWithSpaces>
  <Application>WPS Office_12.1.0.18345_F1E327BC-269C-435d-A152-05C5408002CA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2024-11-01T18:09:00Z</dcterms:created>
  <dc:creator>Allison Eilhardt</dc:creator>
  <cp:lastModifiedBy>Kathy, 夏思思</cp:lastModifiedBy>
  <cp:lastPrinted>2024-09-24T22:26:00Z</cp:lastPrinted>
  <dcterms:modified xsi:type="dcterms:W3CDTF">2024-11-14T08:18:27Z</dcterms:modified>
  <dc:title>微软用户</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2052-12.1.0.18345</vt:lpwstr>
  </property>
  <property fmtid="{D5CDD505-2E9C-101B-9397-08002B2CF9AE}" pid="3" name="grammarly_documentId">
    <vt:lpwstr>documentId_7894</vt:lpwstr>
  </property>
  <property fmtid="{D5CDD505-2E9C-101B-9397-08002B2CF9AE}" pid="4" name="grammarly_documentContext">
    <vt:lpwstr>{"goals":[],"domain":"general","emotions":[],"dialect":"american"}</vt:lpwstr>
  </property>
  <property fmtid="{D5CDD505-2E9C-101B-9397-08002B2CF9AE}" pid="5" name="ICV">
    <vt:lpwstr>10B1E9CC013E44B8946A7E6AE6BA3D79_13</vt:lpwstr>
  </property>
</Properties>
</file>